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spacing w:before="93"/>
        <w:ind w:left="420" w:right="0" w:firstLine="0"/>
        <w:jc w:val="left"/>
        <w:rPr>
          <w:sz w:val="36"/>
        </w:rPr>
      </w:pPr>
      <w:r>
        <w:rPr>
          <w:w w:val="95"/>
          <w:sz w:val="36"/>
        </w:rPr>
        <w:t>Case</w:t>
      </w:r>
      <w:r>
        <w:rPr>
          <w:spacing w:val="-5"/>
          <w:w w:val="95"/>
          <w:sz w:val="36"/>
        </w:rPr>
        <w:t> </w:t>
      </w:r>
      <w:r>
        <w:rPr>
          <w:w w:val="95"/>
          <w:sz w:val="36"/>
        </w:rPr>
        <w:t>Study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footerReference w:type="default" r:id="rId5"/>
          <w:footerReference w:type="even" r:id="rId6"/>
          <w:type w:val="continuous"/>
          <w:pgSz w:w="12240" w:h="15840"/>
          <w:pgMar w:footer="558" w:top="220" w:bottom="740" w:left="1200" w:right="660"/>
          <w:pgNumType w:start="1"/>
        </w:sectPr>
      </w:pPr>
    </w:p>
    <w:p>
      <w:pPr>
        <w:pStyle w:val="Heading1"/>
        <w:spacing w:line="211" w:lineRule="auto" w:before="167"/>
      </w:pPr>
      <w:r>
        <w:rPr>
          <w:color w:val="8F191D"/>
        </w:rPr>
        <w:t>Sweetened</w:t>
      </w:r>
      <w:r>
        <w:rPr>
          <w:color w:val="8F191D"/>
          <w:spacing w:val="1"/>
        </w:rPr>
        <w:t> </w:t>
      </w:r>
      <w:r>
        <w:rPr>
          <w:color w:val="8F191D"/>
          <w:spacing w:val="-13"/>
          <w:w w:val="95"/>
        </w:rPr>
        <w:t>Beverage</w:t>
      </w:r>
      <w:r>
        <w:rPr>
          <w:color w:val="8F191D"/>
          <w:spacing w:val="-50"/>
          <w:w w:val="95"/>
        </w:rPr>
        <w:t> </w:t>
      </w:r>
      <w:r>
        <w:rPr>
          <w:color w:val="8F191D"/>
          <w:spacing w:val="-12"/>
          <w:w w:val="95"/>
        </w:rPr>
        <w:t>Taxes:</w:t>
      </w:r>
    </w:p>
    <w:p>
      <w:pPr>
        <w:spacing w:line="211" w:lineRule="auto" w:before="5"/>
        <w:ind w:left="140" w:right="595" w:firstLine="0"/>
        <w:jc w:val="left"/>
        <w:rPr>
          <w:sz w:val="54"/>
        </w:rPr>
      </w:pPr>
      <w:r>
        <w:rPr>
          <w:color w:val="8F191D"/>
          <w:spacing w:val="-8"/>
          <w:w w:val="95"/>
          <w:sz w:val="54"/>
        </w:rPr>
        <w:t>Lessons</w:t>
      </w:r>
      <w:r>
        <w:rPr>
          <w:color w:val="8F191D"/>
          <w:spacing w:val="-51"/>
          <w:w w:val="95"/>
          <w:sz w:val="54"/>
        </w:rPr>
        <w:t> </w:t>
      </w:r>
      <w:r>
        <w:rPr>
          <w:color w:val="8F191D"/>
          <w:spacing w:val="-8"/>
          <w:w w:val="95"/>
          <w:sz w:val="54"/>
        </w:rPr>
        <w:t>from</w:t>
      </w:r>
      <w:r>
        <w:rPr>
          <w:color w:val="8F191D"/>
          <w:spacing w:val="-177"/>
          <w:w w:val="95"/>
          <w:sz w:val="54"/>
        </w:rPr>
        <w:t> </w:t>
      </w:r>
      <w:r>
        <w:rPr>
          <w:color w:val="8F191D"/>
          <w:spacing w:val="-14"/>
          <w:sz w:val="54"/>
        </w:rPr>
        <w:t>a</w:t>
      </w:r>
      <w:r>
        <w:rPr>
          <w:color w:val="8F191D"/>
          <w:spacing w:val="-61"/>
          <w:sz w:val="54"/>
        </w:rPr>
        <w:t> </w:t>
      </w:r>
      <w:r>
        <w:rPr>
          <w:color w:val="8F191D"/>
          <w:spacing w:val="-14"/>
          <w:sz w:val="54"/>
        </w:rPr>
        <w:t>Decade</w:t>
      </w:r>
    </w:p>
    <w:p>
      <w:pPr>
        <w:pStyle w:val="Heading1"/>
        <w:spacing w:line="596" w:lineRule="exact"/>
      </w:pPr>
      <w:r>
        <w:rPr>
          <w:color w:val="8F191D"/>
          <w:spacing w:val="-17"/>
        </w:rPr>
        <w:t>of</w:t>
      </w:r>
      <w:r>
        <w:rPr>
          <w:color w:val="8F191D"/>
          <w:spacing w:val="-61"/>
        </w:rPr>
        <w:t> </w:t>
      </w:r>
      <w:r>
        <w:rPr>
          <w:color w:val="8F191D"/>
          <w:spacing w:val="-17"/>
        </w:rPr>
        <w:t>Progress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spacing w:line="223" w:lineRule="auto" w:before="1"/>
        <w:ind w:left="140" w:right="3776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w w:val="95"/>
          <w:sz w:val="16"/>
        </w:rPr>
        <w:t>Advocating</w:t>
      </w:r>
      <w:r>
        <w:rPr>
          <w:rFonts w:ascii="Tahoma" w:hAnsi="Tahoma"/>
          <w:b/>
          <w:spacing w:val="6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for</w:t>
      </w:r>
      <w:r>
        <w:rPr>
          <w:rFonts w:ascii="Tahoma" w:hAnsi="Tahoma"/>
          <w:b/>
          <w:spacing w:val="6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Ghana’s</w:t>
      </w:r>
      <w:r>
        <w:rPr>
          <w:rFonts w:ascii="Tahoma" w:hAnsi="Tahoma"/>
          <w:b/>
          <w:spacing w:val="-42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Health</w:t>
      </w:r>
      <w:r>
        <w:rPr>
          <w:rFonts w:ascii="Tahoma" w:hAnsi="Tahoma"/>
          <w:b/>
          <w:spacing w:val="-1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(A4H)</w:t>
      </w:r>
      <w:r>
        <w:rPr>
          <w:rFonts w:ascii="Tahoma" w:hAnsi="Tahoma"/>
          <w:b/>
          <w:spacing w:val="-1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Coalition.</w:t>
      </w:r>
    </w:p>
    <w:p>
      <w:pPr>
        <w:spacing w:after="0" w:line="223" w:lineRule="auto"/>
        <w:jc w:val="left"/>
        <w:rPr>
          <w:rFonts w:ascii="Tahoma" w:hAnsi="Tahoma"/>
          <w:sz w:val="16"/>
        </w:rPr>
        <w:sectPr>
          <w:type w:val="continuous"/>
          <w:pgSz w:w="12240" w:h="15840"/>
          <w:pgMar w:top="220" w:bottom="740" w:left="1200" w:right="660"/>
          <w:cols w:num="2" w:equalWidth="0">
            <w:col w:w="4306" w:space="354"/>
            <w:col w:w="5720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  <w:sz w:val="18"/>
        </w:rPr>
      </w:pPr>
    </w:p>
    <w:p>
      <w:pPr>
        <w:spacing w:after="0"/>
        <w:rPr>
          <w:rFonts w:ascii="Tahoma"/>
          <w:sz w:val="18"/>
        </w:rPr>
        <w:sectPr>
          <w:type w:val="continuous"/>
          <w:pgSz w:w="12240" w:h="15840"/>
          <w:pgMar w:top="220" w:bottom="740" w:left="1200" w:right="660"/>
        </w:sectPr>
      </w:pPr>
    </w:p>
    <w:p>
      <w:pPr>
        <w:spacing w:before="105"/>
        <w:ind w:left="131" w:right="0" w:firstLine="0"/>
        <w:jc w:val="left"/>
        <w:rPr>
          <w:sz w:val="26"/>
        </w:rPr>
      </w:pPr>
      <w:r>
        <w:rPr/>
        <w:pict>
          <v:group style="position:absolute;margin-left:65.999802pt;margin-top:10.78125pt;width:507.4pt;height:724.05pt;mso-position-horizontal-relative:page;mso-position-vertical-relative:page;z-index:-15980032" coordorigin="1320,216" coordsize="10148,14481">
            <v:shape style="position:absolute;left:7426;top:2328;width:3708;height:3602" type="#_x0000_t75" stroked="false">
              <v:imagedata r:id="rId7" o:title=""/>
            </v:shape>
            <v:shape style="position:absolute;left:1320;top:9539;width:6444;height:2665" type="#_x0000_t75" stroked="false">
              <v:imagedata r:id="rId8" o:title=""/>
            </v:shape>
            <v:shape style="position:absolute;left:7760;top:8959;width:3597;height:3733" type="#_x0000_t75" stroked="false">
              <v:imagedata r:id="rId9" o:title=""/>
            </v:shape>
            <v:line style="position:absolute" from="1332,12482" to="1880,12482" stroked="true" strokeweight="7pt" strokecolor="#f2c019">
              <v:stroke dashstyle="solid"/>
            </v:line>
            <v:line style="position:absolute" from="3514,14372" to="5819,14372" stroked="true" strokeweight=".5pt" strokecolor="#6633ff">
              <v:stroke dashstyle="solid"/>
            </v:line>
            <v:line style="position:absolute" from="1332,14612" to="2801,14612" stroked="true" strokeweight=".5pt" strokecolor="#6633ff">
              <v:stroke dashstyle="solid"/>
            </v:line>
            <v:shape style="position:absolute;left:1370;top:1272;width:10037;height:13374" coordorigin="1370,1273" coordsize="10037,13374" path="m11406,14646l11406,2325,11403,2288,11374,2220,11322,2167,11254,2139,11216,2135,4728,2136,4651,2128,4572,2106,4494,2073,4422,2029,4359,1977,4308,1918,3977,1448,3928,1394,3863,1346,3789,1308,3713,1282,3640,1273,1561,1273,1487,1288,1427,1329,1386,1389,1371,1463,1370,2159e" filled="false" stroked="true" strokeweight="5.0pt" strokecolor="#f2c019">
              <v:path arrowok="t"/>
              <v:stroke dashstyle="solid"/>
            </v:shape>
            <v:rect style="position:absolute;left:1320;top:6064;width:9600;height:220" filled="true" fillcolor="#b3b2b3" stroked="false">
              <v:fill type="solid"/>
            </v:rect>
            <v:line style="position:absolute" from="7763,6064" to="7763,14640" stroked="true" strokeweight=".25pt" strokecolor="#000000">
              <v:stroke dashstyle="solid"/>
            </v:line>
            <v:shape style="position:absolute;left:7760;top:215;width:3708;height:1592" type="#_x0000_t75" stroked="false">
              <v:imagedata r:id="rId10" o:title=""/>
            </v:shape>
            <w10:wrap type="none"/>
          </v:group>
        </w:pict>
      </w:r>
      <w:r>
        <w:rPr>
          <w:spacing w:val="-6"/>
          <w:sz w:val="26"/>
        </w:rPr>
        <w:t>Locally-led</w:t>
      </w:r>
      <w:r>
        <w:rPr>
          <w:spacing w:val="-27"/>
          <w:sz w:val="26"/>
        </w:rPr>
        <w:t> </w:t>
      </w:r>
      <w:r>
        <w:rPr>
          <w:spacing w:val="-6"/>
          <w:sz w:val="26"/>
        </w:rPr>
        <w:t>advocacy</w:t>
      </w:r>
      <w:r>
        <w:rPr>
          <w:spacing w:val="-27"/>
          <w:sz w:val="26"/>
        </w:rPr>
        <w:t> </w:t>
      </w:r>
      <w:r>
        <w:rPr>
          <w:spacing w:val="-6"/>
          <w:sz w:val="26"/>
        </w:rPr>
        <w:t>campaigns</w:t>
      </w:r>
      <w:r>
        <w:rPr>
          <w:spacing w:val="-27"/>
          <w:sz w:val="26"/>
        </w:rPr>
        <w:t> </w:t>
      </w:r>
      <w:r>
        <w:rPr>
          <w:spacing w:val="-6"/>
          <w:sz w:val="26"/>
        </w:rPr>
        <w:t>supported</w:t>
      </w:r>
      <w:r>
        <w:rPr>
          <w:spacing w:val="-27"/>
          <w:sz w:val="26"/>
        </w:rPr>
        <w:t> </w:t>
      </w:r>
      <w:r>
        <w:rPr>
          <w:spacing w:val="-5"/>
          <w:sz w:val="26"/>
        </w:rPr>
        <w:t>by</w:t>
      </w:r>
    </w:p>
    <w:p>
      <w:pPr>
        <w:spacing w:line="242" w:lineRule="auto" w:before="4"/>
        <w:ind w:left="131" w:right="177" w:firstLine="0"/>
        <w:jc w:val="left"/>
        <w:rPr>
          <w:sz w:val="26"/>
        </w:rPr>
      </w:pPr>
      <w:r>
        <w:rPr>
          <w:spacing w:val="-9"/>
          <w:sz w:val="26"/>
        </w:rPr>
        <w:t>the</w:t>
      </w:r>
      <w:r>
        <w:rPr>
          <w:spacing w:val="-29"/>
          <w:sz w:val="26"/>
        </w:rPr>
        <w:t> </w:t>
      </w:r>
      <w:r>
        <w:rPr>
          <w:spacing w:val="-9"/>
          <w:sz w:val="26"/>
        </w:rPr>
        <w:t>Global</w:t>
      </w:r>
      <w:r>
        <w:rPr>
          <w:spacing w:val="-28"/>
          <w:sz w:val="26"/>
        </w:rPr>
        <w:t> </w:t>
      </w:r>
      <w:r>
        <w:rPr>
          <w:spacing w:val="-8"/>
          <w:sz w:val="26"/>
        </w:rPr>
        <w:t>Health</w:t>
      </w:r>
      <w:r>
        <w:rPr>
          <w:spacing w:val="-28"/>
          <w:sz w:val="26"/>
        </w:rPr>
        <w:t> </w:t>
      </w:r>
      <w:r>
        <w:rPr>
          <w:spacing w:val="-8"/>
          <w:sz w:val="26"/>
        </w:rPr>
        <w:t>Advocacy</w:t>
      </w:r>
      <w:r>
        <w:rPr>
          <w:spacing w:val="-28"/>
          <w:sz w:val="26"/>
        </w:rPr>
        <w:t> </w:t>
      </w:r>
      <w:r>
        <w:rPr>
          <w:spacing w:val="-8"/>
          <w:sz w:val="26"/>
        </w:rPr>
        <w:t>Incubator</w:t>
      </w:r>
      <w:r>
        <w:rPr>
          <w:spacing w:val="-28"/>
          <w:sz w:val="26"/>
        </w:rPr>
        <w:t> </w:t>
      </w:r>
      <w:r>
        <w:rPr>
          <w:spacing w:val="-8"/>
          <w:sz w:val="26"/>
        </w:rPr>
        <w:t>(GHAI)</w:t>
      </w:r>
      <w:r>
        <w:rPr>
          <w:spacing w:val="-28"/>
          <w:sz w:val="26"/>
        </w:rPr>
        <w:t> </w:t>
      </w:r>
      <w:r>
        <w:rPr>
          <w:spacing w:val="-8"/>
          <w:sz w:val="26"/>
        </w:rPr>
        <w:t>have</w:t>
      </w:r>
      <w:r>
        <w:rPr>
          <w:spacing w:val="-89"/>
          <w:sz w:val="26"/>
        </w:rPr>
        <w:t> </w:t>
      </w:r>
      <w:r>
        <w:rPr>
          <w:spacing w:val="-7"/>
          <w:sz w:val="26"/>
        </w:rPr>
        <w:t>contributed</w:t>
      </w:r>
      <w:r>
        <w:rPr>
          <w:spacing w:val="-29"/>
          <w:sz w:val="26"/>
        </w:rPr>
        <w:t> </w:t>
      </w:r>
      <w:r>
        <w:rPr>
          <w:spacing w:val="-7"/>
          <w:sz w:val="26"/>
        </w:rPr>
        <w:t>to</w:t>
      </w:r>
      <w:r>
        <w:rPr>
          <w:spacing w:val="-29"/>
          <w:sz w:val="26"/>
        </w:rPr>
        <w:t> </w:t>
      </w:r>
      <w:r>
        <w:rPr>
          <w:spacing w:val="-7"/>
          <w:sz w:val="26"/>
        </w:rPr>
        <w:t>the</w:t>
      </w:r>
      <w:r>
        <w:rPr>
          <w:spacing w:val="-29"/>
          <w:sz w:val="26"/>
        </w:rPr>
        <w:t> </w:t>
      </w:r>
      <w:r>
        <w:rPr>
          <w:spacing w:val="-7"/>
          <w:sz w:val="26"/>
        </w:rPr>
        <w:t>adoption</w:t>
      </w:r>
      <w:r>
        <w:rPr>
          <w:spacing w:val="-29"/>
          <w:sz w:val="26"/>
        </w:rPr>
        <w:t> </w:t>
      </w:r>
      <w:r>
        <w:rPr>
          <w:spacing w:val="-7"/>
          <w:sz w:val="26"/>
        </w:rPr>
        <w:t>and</w:t>
      </w:r>
      <w:r>
        <w:rPr>
          <w:spacing w:val="-29"/>
          <w:sz w:val="26"/>
        </w:rPr>
        <w:t> </w:t>
      </w:r>
      <w:r>
        <w:rPr>
          <w:spacing w:val="-7"/>
          <w:sz w:val="26"/>
        </w:rPr>
        <w:t>strengthening</w:t>
      </w:r>
    </w:p>
    <w:p>
      <w:pPr>
        <w:spacing w:line="242" w:lineRule="auto" w:before="2"/>
        <w:ind w:left="131" w:right="287" w:firstLine="0"/>
        <w:jc w:val="left"/>
        <w:rPr>
          <w:sz w:val="26"/>
        </w:rPr>
      </w:pPr>
      <w:r>
        <w:rPr>
          <w:spacing w:val="-9"/>
          <w:sz w:val="26"/>
        </w:rPr>
        <w:t>of sweetened beverage (SB) taxes </w:t>
      </w:r>
      <w:r>
        <w:rPr>
          <w:spacing w:val="-8"/>
          <w:sz w:val="26"/>
        </w:rPr>
        <w:t>in Africa, the</w:t>
      </w:r>
      <w:r>
        <w:rPr>
          <w:spacing w:val="-7"/>
          <w:sz w:val="26"/>
        </w:rPr>
        <w:t> </w:t>
      </w:r>
      <w:r>
        <w:rPr>
          <w:spacing w:val="-1"/>
          <w:w w:val="95"/>
          <w:sz w:val="26"/>
        </w:rPr>
        <w:t>Caribbean, Latin America </w:t>
      </w:r>
      <w:r>
        <w:rPr>
          <w:w w:val="95"/>
          <w:sz w:val="26"/>
        </w:rPr>
        <w:t>and South Asia. The</w:t>
      </w:r>
      <w:r>
        <w:rPr>
          <w:spacing w:val="1"/>
          <w:w w:val="95"/>
          <w:sz w:val="26"/>
        </w:rPr>
        <w:t> </w:t>
      </w:r>
      <w:r>
        <w:rPr>
          <w:spacing w:val="-2"/>
          <w:w w:val="95"/>
          <w:sz w:val="26"/>
        </w:rPr>
        <w:t>lessons learned </w:t>
      </w:r>
      <w:r>
        <w:rPr>
          <w:spacing w:val="-1"/>
          <w:w w:val="95"/>
          <w:sz w:val="26"/>
        </w:rPr>
        <w:t>from these campaigns are being</w:t>
      </w:r>
      <w:r>
        <w:rPr>
          <w:w w:val="95"/>
          <w:sz w:val="26"/>
        </w:rPr>
        <w:t> </w:t>
      </w:r>
      <w:r>
        <w:rPr>
          <w:spacing w:val="-7"/>
          <w:sz w:val="26"/>
        </w:rPr>
        <w:t>applied</w:t>
      </w:r>
      <w:r>
        <w:rPr>
          <w:spacing w:val="-29"/>
          <w:sz w:val="26"/>
        </w:rPr>
        <w:t> </w:t>
      </w:r>
      <w:r>
        <w:rPr>
          <w:spacing w:val="-7"/>
          <w:sz w:val="26"/>
        </w:rPr>
        <w:t>by</w:t>
      </w:r>
      <w:r>
        <w:rPr>
          <w:spacing w:val="-29"/>
          <w:sz w:val="26"/>
        </w:rPr>
        <w:t> </w:t>
      </w:r>
      <w:r>
        <w:rPr>
          <w:spacing w:val="-6"/>
          <w:sz w:val="26"/>
        </w:rPr>
        <w:t>advocates</w:t>
      </w:r>
      <w:r>
        <w:rPr>
          <w:spacing w:val="-29"/>
          <w:sz w:val="26"/>
        </w:rPr>
        <w:t> </w:t>
      </w:r>
      <w:r>
        <w:rPr>
          <w:spacing w:val="-6"/>
          <w:sz w:val="26"/>
        </w:rPr>
        <w:t>around</w:t>
      </w:r>
      <w:r>
        <w:rPr>
          <w:spacing w:val="-29"/>
          <w:sz w:val="26"/>
        </w:rPr>
        <w:t> </w:t>
      </w:r>
      <w:r>
        <w:rPr>
          <w:spacing w:val="-6"/>
          <w:sz w:val="26"/>
        </w:rPr>
        <w:t>the</w:t>
      </w:r>
      <w:r>
        <w:rPr>
          <w:spacing w:val="-29"/>
          <w:sz w:val="26"/>
        </w:rPr>
        <w:t> </w:t>
      </w:r>
      <w:r>
        <w:rPr>
          <w:spacing w:val="-6"/>
          <w:sz w:val="26"/>
        </w:rPr>
        <w:t>world</w:t>
      </w:r>
      <w:r>
        <w:rPr>
          <w:spacing w:val="-28"/>
          <w:sz w:val="26"/>
        </w:rPr>
        <w:t> </w:t>
      </w:r>
      <w:r>
        <w:rPr>
          <w:spacing w:val="-6"/>
          <w:sz w:val="26"/>
        </w:rPr>
        <w:t>to</w:t>
      </w:r>
      <w:r>
        <w:rPr>
          <w:spacing w:val="-29"/>
          <w:sz w:val="26"/>
        </w:rPr>
        <w:t> </w:t>
      </w:r>
      <w:r>
        <w:rPr>
          <w:spacing w:val="-6"/>
          <w:sz w:val="26"/>
        </w:rPr>
        <w:t>counter</w:t>
      </w:r>
      <w:r>
        <w:rPr>
          <w:spacing w:val="-89"/>
          <w:sz w:val="26"/>
        </w:rPr>
        <w:t> </w:t>
      </w:r>
      <w:r>
        <w:rPr>
          <w:spacing w:val="-2"/>
          <w:w w:val="95"/>
          <w:sz w:val="26"/>
        </w:rPr>
        <w:t>the </w:t>
      </w:r>
      <w:r>
        <w:rPr>
          <w:spacing w:val="-1"/>
          <w:w w:val="95"/>
          <w:sz w:val="26"/>
        </w:rPr>
        <w:t>threat caused by SBs in their countries and</w:t>
      </w:r>
      <w:r>
        <w:rPr>
          <w:w w:val="95"/>
          <w:sz w:val="26"/>
        </w:rPr>
        <w:t> </w:t>
      </w:r>
      <w:r>
        <w:rPr>
          <w:spacing w:val="-4"/>
          <w:w w:val="95"/>
          <w:sz w:val="26"/>
        </w:rPr>
        <w:t>generate</w:t>
      </w:r>
      <w:r>
        <w:rPr>
          <w:spacing w:val="-26"/>
          <w:w w:val="95"/>
          <w:sz w:val="26"/>
        </w:rPr>
        <w:t> </w:t>
      </w:r>
      <w:r>
        <w:rPr>
          <w:spacing w:val="-3"/>
          <w:w w:val="95"/>
          <w:sz w:val="26"/>
        </w:rPr>
        <w:t>new</w:t>
      </w:r>
      <w:r>
        <w:rPr>
          <w:spacing w:val="-24"/>
          <w:w w:val="95"/>
          <w:sz w:val="26"/>
        </w:rPr>
        <w:t> </w:t>
      </w:r>
      <w:r>
        <w:rPr>
          <w:spacing w:val="-3"/>
          <w:w w:val="95"/>
          <w:sz w:val="26"/>
        </w:rPr>
        <w:t>government</w:t>
      </w:r>
      <w:r>
        <w:rPr>
          <w:spacing w:val="-25"/>
          <w:w w:val="95"/>
          <w:sz w:val="26"/>
        </w:rPr>
        <w:t> </w:t>
      </w:r>
      <w:r>
        <w:rPr>
          <w:spacing w:val="-3"/>
          <w:w w:val="95"/>
          <w:sz w:val="26"/>
        </w:rPr>
        <w:t>revenues.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line="320" w:lineRule="exact" w:before="214"/>
        <w:ind w:left="131" w:right="0" w:firstLine="0"/>
        <w:jc w:val="left"/>
        <w:rPr>
          <w:sz w:val="28"/>
        </w:rPr>
      </w:pPr>
      <w:r>
        <w:rPr>
          <w:color w:val="8F191D"/>
          <w:sz w:val="28"/>
        </w:rPr>
        <w:t>The</w:t>
      </w:r>
      <w:r>
        <w:rPr>
          <w:color w:val="8F191D"/>
          <w:spacing w:val="7"/>
          <w:sz w:val="28"/>
        </w:rPr>
        <w:t> </w:t>
      </w:r>
      <w:r>
        <w:rPr>
          <w:color w:val="8F191D"/>
          <w:sz w:val="28"/>
        </w:rPr>
        <w:t>Case</w:t>
      </w:r>
      <w:r>
        <w:rPr>
          <w:color w:val="8F191D"/>
          <w:spacing w:val="7"/>
          <w:sz w:val="28"/>
        </w:rPr>
        <w:t> </w:t>
      </w:r>
      <w:r>
        <w:rPr>
          <w:color w:val="8F191D"/>
          <w:sz w:val="28"/>
        </w:rPr>
        <w:t>for</w:t>
      </w:r>
      <w:r>
        <w:rPr>
          <w:color w:val="8F191D"/>
          <w:spacing w:val="8"/>
          <w:sz w:val="28"/>
        </w:rPr>
        <w:t> </w:t>
      </w:r>
      <w:r>
        <w:rPr>
          <w:color w:val="8F191D"/>
          <w:sz w:val="28"/>
        </w:rPr>
        <w:t>Advocacy</w:t>
      </w:r>
    </w:p>
    <w:p>
      <w:pPr>
        <w:spacing w:line="320" w:lineRule="exact" w:before="0"/>
        <w:ind w:left="131" w:right="0" w:firstLine="0"/>
        <w:jc w:val="left"/>
        <w:rPr>
          <w:sz w:val="28"/>
        </w:rPr>
      </w:pPr>
      <w:r>
        <w:rPr>
          <w:color w:val="8F191D"/>
          <w:sz w:val="28"/>
        </w:rPr>
        <w:t>for</w:t>
      </w:r>
      <w:r>
        <w:rPr>
          <w:color w:val="8F191D"/>
          <w:spacing w:val="-20"/>
          <w:sz w:val="28"/>
        </w:rPr>
        <w:t> </w:t>
      </w:r>
      <w:r>
        <w:rPr>
          <w:color w:val="8F191D"/>
          <w:sz w:val="28"/>
        </w:rPr>
        <w:t>Sweetened</w:t>
      </w:r>
      <w:r>
        <w:rPr>
          <w:color w:val="8F191D"/>
          <w:spacing w:val="-19"/>
          <w:sz w:val="28"/>
        </w:rPr>
        <w:t> </w:t>
      </w:r>
      <w:r>
        <w:rPr>
          <w:color w:val="8F191D"/>
          <w:sz w:val="28"/>
        </w:rPr>
        <w:t>Beverage</w:t>
      </w:r>
      <w:r>
        <w:rPr>
          <w:color w:val="8F191D"/>
          <w:spacing w:val="-19"/>
          <w:sz w:val="28"/>
        </w:rPr>
        <w:t> </w:t>
      </w:r>
      <w:r>
        <w:rPr>
          <w:color w:val="8F191D"/>
          <w:sz w:val="28"/>
        </w:rPr>
        <w:t>Taxes</w:t>
      </w:r>
    </w:p>
    <w:p>
      <w:pPr>
        <w:pStyle w:val="BodyText"/>
        <w:spacing w:line="237" w:lineRule="auto" w:before="142"/>
        <w:ind w:left="131" w:right="38"/>
      </w:pPr>
      <w:r>
        <w:rPr/>
        <w:t>Excessive</w:t>
      </w:r>
      <w:r>
        <w:rPr>
          <w:spacing w:val="2"/>
        </w:rPr>
        <w:t> </w:t>
      </w:r>
      <w:r>
        <w:rPr/>
        <w:t>sugar</w:t>
      </w:r>
      <w:r>
        <w:rPr>
          <w:spacing w:val="3"/>
        </w:rPr>
        <w:t> </w:t>
      </w:r>
      <w:r>
        <w:rPr/>
        <w:t>consumption,</w:t>
      </w:r>
      <w:r>
        <w:rPr>
          <w:spacing w:val="2"/>
        </w:rPr>
        <w:t> </w:t>
      </w:r>
      <w:r>
        <w:rPr/>
        <w:t>including</w:t>
      </w:r>
      <w:r>
        <w:rPr>
          <w:spacing w:val="3"/>
        </w:rPr>
        <w:t> </w:t>
      </w:r>
      <w:r>
        <w:rPr/>
        <w:t>SBs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sugar</w:t>
      </w:r>
      <w:r>
        <w:rPr>
          <w:spacing w:val="3"/>
        </w:rPr>
        <w:t> </w:t>
      </w:r>
      <w:r>
        <w:rPr/>
        <w:t>and/</w:t>
      </w:r>
      <w:r>
        <w:rPr>
          <w:spacing w:val="1"/>
        </w:rPr>
        <w:t> </w:t>
      </w:r>
      <w:r>
        <w:rPr/>
        <w:t>or</w:t>
      </w:r>
      <w:r>
        <w:rPr>
          <w:spacing w:val="-14"/>
        </w:rPr>
        <w:t> </w:t>
      </w:r>
      <w:r>
        <w:rPr/>
        <w:t>non-sugar</w:t>
      </w:r>
      <w:r>
        <w:rPr>
          <w:spacing w:val="-14"/>
        </w:rPr>
        <w:t> </w:t>
      </w:r>
      <w:r>
        <w:rPr/>
        <w:t>sweeteners,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key</w:t>
      </w:r>
      <w:r>
        <w:rPr>
          <w:spacing w:val="-14"/>
        </w:rPr>
        <w:t> </w:t>
      </w:r>
      <w:r>
        <w:rPr/>
        <w:t>contributor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global</w:t>
      </w:r>
      <w:r>
        <w:rPr>
          <w:spacing w:val="-14"/>
        </w:rPr>
        <w:t> </w:t>
      </w:r>
      <w:r>
        <w:rPr/>
        <w:t>health</w:t>
      </w:r>
      <w:r>
        <w:rPr>
          <w:spacing w:val="-67"/>
        </w:rPr>
        <w:t> </w:t>
      </w:r>
      <w:r>
        <w:rPr/>
        <w:t>crisis of diet-related non-communicable diseases (NCDs) that</w:t>
      </w:r>
      <w:r>
        <w:rPr>
          <w:spacing w:val="1"/>
        </w:rPr>
        <w:t> </w:t>
      </w:r>
      <w:r>
        <w:rPr/>
        <w:t>claims approximately </w:t>
      </w:r>
      <w:hyperlink r:id="rId11">
        <w:r>
          <w:rPr>
            <w:rFonts w:ascii="Tahoma"/>
            <w:b/>
            <w:color w:val="6633FF"/>
          </w:rPr>
          <w:t>184,000 lives annually</w:t>
        </w:r>
      </w:hyperlink>
      <w:r>
        <w:rPr/>
        <w:t>. These drinks</w:t>
      </w:r>
      <w:r>
        <w:rPr>
          <w:spacing w:val="1"/>
        </w:rPr>
        <w:t> </w:t>
      </w:r>
      <w:hyperlink r:id="rId12">
        <w:r>
          <w:rPr>
            <w:rFonts w:ascii="Tahoma"/>
            <w:b/>
            <w:color w:val="6633FF"/>
          </w:rPr>
          <w:t>often displace</w:t>
        </w:r>
        <w:r>
          <w:rPr>
            <w:rFonts w:ascii="Tahoma"/>
            <w:b/>
            <w:color w:val="6633FF"/>
            <w:spacing w:val="1"/>
          </w:rPr>
          <w:t> </w:t>
        </w:r>
      </w:hyperlink>
      <w:r>
        <w:rPr/>
        <w:t>healthier</w:t>
      </w:r>
      <w:r>
        <w:rPr>
          <w:spacing w:val="-11"/>
        </w:rPr>
        <w:t> </w:t>
      </w:r>
      <w:r>
        <w:rPr/>
        <w:t>alternatives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diets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children,</w:t>
      </w:r>
    </w:p>
    <w:p>
      <w:pPr>
        <w:spacing w:line="232" w:lineRule="auto" w:before="117"/>
        <w:ind w:left="131" w:right="840" w:firstLine="0"/>
        <w:jc w:val="left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color w:val="8F191D"/>
          <w:sz w:val="24"/>
        </w:rPr>
        <w:t>GHAI</w:t>
      </w:r>
      <w:r>
        <w:rPr>
          <w:rFonts w:ascii="Tahoma"/>
          <w:b/>
          <w:color w:val="8F191D"/>
          <w:spacing w:val="78"/>
          <w:sz w:val="24"/>
        </w:rPr>
        <w:t> </w:t>
      </w:r>
      <w:r>
        <w:rPr>
          <w:rFonts w:ascii="Tahoma"/>
          <w:b/>
          <w:color w:val="8F191D"/>
          <w:sz w:val="24"/>
        </w:rPr>
        <w:t>provides</w:t>
      </w:r>
      <w:r>
        <w:rPr>
          <w:rFonts w:ascii="Tahoma"/>
          <w:b/>
          <w:color w:val="8F191D"/>
          <w:spacing w:val="1"/>
          <w:sz w:val="24"/>
        </w:rPr>
        <w:t> </w:t>
      </w:r>
      <w:r>
        <w:rPr>
          <w:rFonts w:ascii="Tahoma"/>
          <w:b/>
          <w:color w:val="8F191D"/>
          <w:sz w:val="24"/>
        </w:rPr>
        <w:t>partners</w:t>
      </w:r>
      <w:r>
        <w:rPr>
          <w:rFonts w:ascii="Tahoma"/>
          <w:b/>
          <w:color w:val="8F191D"/>
          <w:spacing w:val="12"/>
          <w:sz w:val="24"/>
        </w:rPr>
        <w:t> </w:t>
      </w:r>
      <w:r>
        <w:rPr>
          <w:rFonts w:ascii="Tahoma"/>
          <w:b/>
          <w:color w:val="8F191D"/>
          <w:sz w:val="24"/>
        </w:rPr>
        <w:t>with</w:t>
      </w:r>
      <w:r>
        <w:rPr>
          <w:rFonts w:ascii="Tahoma"/>
          <w:b/>
          <w:color w:val="8F191D"/>
          <w:spacing w:val="13"/>
          <w:sz w:val="24"/>
        </w:rPr>
        <w:t> </w:t>
      </w:r>
      <w:r>
        <w:rPr>
          <w:rFonts w:ascii="Tahoma"/>
          <w:b/>
          <w:color w:val="8F191D"/>
          <w:sz w:val="24"/>
        </w:rPr>
        <w:t>intensive</w:t>
      </w:r>
      <w:r>
        <w:rPr>
          <w:rFonts w:ascii="Tahoma"/>
          <w:b/>
          <w:color w:val="8F191D"/>
          <w:spacing w:val="-67"/>
          <w:sz w:val="24"/>
        </w:rPr>
        <w:t> </w:t>
      </w:r>
      <w:r>
        <w:rPr>
          <w:rFonts w:ascii="Tahoma"/>
          <w:b/>
          <w:color w:val="8F191D"/>
          <w:sz w:val="24"/>
        </w:rPr>
        <w:t>technical</w:t>
      </w:r>
      <w:r>
        <w:rPr>
          <w:rFonts w:ascii="Tahoma"/>
          <w:b/>
          <w:color w:val="8F191D"/>
          <w:spacing w:val="4"/>
          <w:sz w:val="24"/>
        </w:rPr>
        <w:t> </w:t>
      </w:r>
      <w:r>
        <w:rPr>
          <w:rFonts w:ascii="Tahoma"/>
          <w:b/>
          <w:color w:val="8F191D"/>
          <w:sz w:val="24"/>
        </w:rPr>
        <w:t>assistance</w:t>
      </w:r>
      <w:r>
        <w:rPr>
          <w:rFonts w:ascii="Tahoma"/>
          <w:b/>
          <w:color w:val="8F191D"/>
          <w:spacing w:val="1"/>
          <w:sz w:val="24"/>
        </w:rPr>
        <w:t> </w:t>
      </w:r>
      <w:r>
        <w:rPr>
          <w:rFonts w:ascii="Tahoma"/>
          <w:b/>
          <w:color w:val="8F191D"/>
          <w:sz w:val="24"/>
        </w:rPr>
        <w:t>and</w:t>
      </w:r>
      <w:r>
        <w:rPr>
          <w:rFonts w:ascii="Tahoma"/>
          <w:b/>
          <w:color w:val="8F191D"/>
          <w:spacing w:val="10"/>
          <w:sz w:val="24"/>
        </w:rPr>
        <w:t> </w:t>
      </w:r>
      <w:r>
        <w:rPr>
          <w:rFonts w:ascii="Tahoma"/>
          <w:b/>
          <w:color w:val="8F191D"/>
          <w:sz w:val="24"/>
        </w:rPr>
        <w:t>financial</w:t>
      </w:r>
      <w:r>
        <w:rPr>
          <w:rFonts w:ascii="Tahoma"/>
          <w:b/>
          <w:color w:val="8F191D"/>
          <w:spacing w:val="11"/>
          <w:sz w:val="24"/>
        </w:rPr>
        <w:t> </w:t>
      </w:r>
      <w:r>
        <w:rPr>
          <w:rFonts w:ascii="Tahoma"/>
          <w:b/>
          <w:color w:val="8F191D"/>
          <w:sz w:val="24"/>
        </w:rPr>
        <w:t>support</w:t>
      </w:r>
      <w:r>
        <w:rPr>
          <w:rFonts w:ascii="Tahoma"/>
          <w:b/>
          <w:color w:val="8F191D"/>
          <w:spacing w:val="1"/>
          <w:sz w:val="24"/>
        </w:rPr>
        <w:t> </w:t>
      </w:r>
      <w:r>
        <w:rPr>
          <w:rFonts w:ascii="Tahoma"/>
          <w:b/>
          <w:color w:val="8F191D"/>
          <w:sz w:val="24"/>
        </w:rPr>
        <w:t>for</w:t>
      </w:r>
      <w:r>
        <w:rPr>
          <w:rFonts w:ascii="Tahoma"/>
          <w:b/>
          <w:color w:val="8F191D"/>
          <w:spacing w:val="1"/>
          <w:sz w:val="24"/>
        </w:rPr>
        <w:t> </w:t>
      </w:r>
      <w:r>
        <w:rPr>
          <w:rFonts w:ascii="Tahoma"/>
          <w:b/>
          <w:color w:val="8F191D"/>
          <w:sz w:val="24"/>
        </w:rPr>
        <w:t>the</w:t>
      </w:r>
      <w:r>
        <w:rPr>
          <w:rFonts w:ascii="Tahoma"/>
          <w:b/>
          <w:color w:val="8F191D"/>
          <w:spacing w:val="2"/>
          <w:sz w:val="24"/>
        </w:rPr>
        <w:t> </w:t>
      </w:r>
      <w:r>
        <w:rPr>
          <w:rFonts w:ascii="Tahoma"/>
          <w:b/>
          <w:color w:val="8F191D"/>
          <w:sz w:val="24"/>
        </w:rPr>
        <w:t>passage</w:t>
      </w:r>
      <w:r>
        <w:rPr>
          <w:rFonts w:ascii="Tahoma"/>
          <w:b/>
          <w:color w:val="8F191D"/>
          <w:spacing w:val="1"/>
          <w:sz w:val="24"/>
        </w:rPr>
        <w:t> </w:t>
      </w:r>
      <w:r>
        <w:rPr>
          <w:rFonts w:ascii="Tahoma"/>
          <w:b/>
          <w:color w:val="8F191D"/>
          <w:sz w:val="24"/>
        </w:rPr>
        <w:t>of</w:t>
      </w:r>
      <w:r>
        <w:rPr>
          <w:rFonts w:ascii="Tahoma"/>
          <w:b/>
          <w:color w:val="8F191D"/>
          <w:spacing w:val="1"/>
          <w:sz w:val="24"/>
        </w:rPr>
        <w:t> </w:t>
      </w:r>
      <w:r>
        <w:rPr>
          <w:rFonts w:ascii="Tahoma"/>
          <w:b/>
          <w:color w:val="8F191D"/>
          <w:sz w:val="24"/>
        </w:rPr>
        <w:t>evidence-based</w:t>
      </w:r>
      <w:r>
        <w:rPr>
          <w:rFonts w:ascii="Tahoma"/>
          <w:b/>
          <w:color w:val="8F191D"/>
          <w:spacing w:val="1"/>
          <w:sz w:val="24"/>
        </w:rPr>
        <w:t> </w:t>
      </w:r>
      <w:r>
        <w:rPr>
          <w:rFonts w:ascii="Tahoma"/>
          <w:b/>
          <w:color w:val="8F191D"/>
          <w:sz w:val="24"/>
        </w:rPr>
        <w:t>sweetened</w:t>
      </w:r>
      <w:r>
        <w:rPr>
          <w:rFonts w:ascii="Tahoma"/>
          <w:b/>
          <w:color w:val="8F191D"/>
          <w:spacing w:val="3"/>
          <w:sz w:val="24"/>
        </w:rPr>
        <w:t> </w:t>
      </w:r>
      <w:r>
        <w:rPr>
          <w:rFonts w:ascii="Tahoma"/>
          <w:b/>
          <w:color w:val="8F191D"/>
          <w:sz w:val="24"/>
        </w:rPr>
        <w:t>beverage</w:t>
      </w:r>
      <w:r>
        <w:rPr>
          <w:rFonts w:ascii="Tahoma"/>
          <w:b/>
          <w:color w:val="8F191D"/>
          <w:spacing w:val="1"/>
          <w:sz w:val="24"/>
        </w:rPr>
        <w:t> </w:t>
      </w:r>
      <w:r>
        <w:rPr>
          <w:rFonts w:ascii="Tahoma"/>
          <w:b/>
          <w:color w:val="8F191D"/>
          <w:sz w:val="24"/>
        </w:rPr>
        <w:t>tax</w:t>
      </w:r>
      <w:r>
        <w:rPr>
          <w:rFonts w:ascii="Tahoma"/>
          <w:b/>
          <w:color w:val="8F191D"/>
          <w:spacing w:val="-3"/>
          <w:sz w:val="24"/>
        </w:rPr>
        <w:t> </w:t>
      </w:r>
      <w:r>
        <w:rPr>
          <w:rFonts w:ascii="Tahoma"/>
          <w:b/>
          <w:color w:val="8F191D"/>
          <w:sz w:val="24"/>
        </w:rPr>
        <w:t>policies.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spacing w:before="203"/>
        <w:ind w:left="131" w:right="0" w:firstLine="0"/>
        <w:jc w:val="left"/>
        <w:rPr>
          <w:rFonts w:ascii="Tahoma"/>
          <w:b/>
          <w:sz w:val="16"/>
        </w:rPr>
      </w:pPr>
      <w:r>
        <w:rPr>
          <w:rFonts w:ascii="Tahoma"/>
          <w:spacing w:val="-1"/>
          <w:w w:val="95"/>
          <w:sz w:val="16"/>
        </w:rPr>
        <w:t>(left</w:t>
      </w:r>
      <w:r>
        <w:rPr>
          <w:rFonts w:ascii="Tahoma"/>
          <w:spacing w:val="-8"/>
          <w:w w:val="95"/>
          <w:sz w:val="16"/>
        </w:rPr>
        <w:t> </w:t>
      </w:r>
      <w:r>
        <w:rPr>
          <w:rFonts w:ascii="Tahoma"/>
          <w:spacing w:val="-1"/>
          <w:w w:val="95"/>
          <w:sz w:val="16"/>
        </w:rPr>
        <w:t>and</w:t>
      </w:r>
      <w:r>
        <w:rPr>
          <w:rFonts w:ascii="Tahoma"/>
          <w:spacing w:val="-8"/>
          <w:w w:val="95"/>
          <w:sz w:val="16"/>
        </w:rPr>
        <w:t> </w:t>
      </w:r>
      <w:r>
        <w:rPr>
          <w:rFonts w:ascii="Tahoma"/>
          <w:spacing w:val="-1"/>
          <w:w w:val="95"/>
          <w:sz w:val="16"/>
        </w:rPr>
        <w:t>above)</w:t>
      </w:r>
      <w:r>
        <w:rPr>
          <w:rFonts w:ascii="Tahoma"/>
          <w:spacing w:val="-5"/>
          <w:w w:val="95"/>
          <w:sz w:val="16"/>
        </w:rPr>
        <w:t> </w:t>
      </w:r>
      <w:r>
        <w:rPr>
          <w:rFonts w:ascii="Tahoma"/>
          <w:b/>
          <w:spacing w:val="-1"/>
          <w:w w:val="95"/>
          <w:sz w:val="16"/>
        </w:rPr>
        <w:t>Nigeria</w:t>
      </w:r>
      <w:r>
        <w:rPr>
          <w:rFonts w:ascii="Tahoma"/>
          <w:b/>
          <w:spacing w:val="-3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tax</w:t>
      </w:r>
      <w:r>
        <w:rPr>
          <w:rFonts w:ascii="Tahoma"/>
          <w:b/>
          <w:spacing w:val="-2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campaign.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2240" w:h="15840"/>
          <w:pgMar w:top="220" w:bottom="740" w:left="1200" w:right="660"/>
          <w:cols w:num="2" w:equalWidth="0">
            <w:col w:w="6495" w:space="69"/>
            <w:col w:w="3816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after="0"/>
        <w:rPr>
          <w:rFonts w:ascii="Tahoma"/>
          <w:sz w:val="15"/>
        </w:rPr>
        <w:sectPr>
          <w:headerReference w:type="even" r:id="rId13"/>
          <w:headerReference w:type="default" r:id="rId14"/>
          <w:pgSz w:w="12240" w:h="15840"/>
          <w:pgMar w:header="1223" w:footer="558" w:top="2200" w:bottom="740" w:left="1200" w:right="660"/>
        </w:sectPr>
      </w:pPr>
    </w:p>
    <w:p>
      <w:pPr>
        <w:spacing w:before="388"/>
        <w:ind w:left="412" w:right="0" w:firstLine="0"/>
        <w:jc w:val="left"/>
        <w:rPr>
          <w:rFonts w:ascii="Tahoma"/>
          <w:b/>
          <w:sz w:val="36"/>
        </w:rPr>
      </w:pPr>
      <w:r>
        <w:rPr/>
        <w:pict>
          <v:group style="position:absolute;margin-left:51.676899pt;margin-top:138.742004pt;width:257.5pt;height:593.3pt;mso-position-horizontal-relative:page;mso-position-vertical-relative:page;z-index:-15979520" coordorigin="1034,2775" coordsize="5150,11866">
            <v:rect style="position:absolute;left:1320;top:2774;width:4680;height:11866" filled="true" fillcolor="#f2c019" stroked="false">
              <v:fill type="solid"/>
            </v:rect>
            <v:line style="position:absolute" from="1641,8120" to="5736,8120" stroked="true" strokeweight="4pt" strokecolor="#ffffff">
              <v:stroke dashstyle="solid"/>
            </v:line>
            <v:shape style="position:absolute;left:1033;top:3709;width:5150;height:2495" type="#_x0000_t75" stroked="false">
              <v:imagedata r:id="rId15" o:title=""/>
            </v:shape>
            <w10:wrap type="none"/>
          </v:group>
        </w:pict>
      </w:r>
      <w:r>
        <w:rPr>
          <w:rFonts w:ascii="Tahoma"/>
          <w:b/>
          <w:color w:val="FFFFFF"/>
          <w:w w:val="105"/>
          <w:sz w:val="36"/>
        </w:rPr>
        <w:t>A</w:t>
      </w:r>
      <w:r>
        <w:rPr>
          <w:rFonts w:ascii="Tahoma"/>
          <w:b/>
          <w:color w:val="FFFFFF"/>
          <w:spacing w:val="-27"/>
          <w:w w:val="105"/>
          <w:sz w:val="36"/>
        </w:rPr>
        <w:t> </w:t>
      </w:r>
      <w:r>
        <w:rPr>
          <w:rFonts w:ascii="Tahoma"/>
          <w:b/>
          <w:color w:val="FFFFFF"/>
          <w:w w:val="105"/>
          <w:sz w:val="36"/>
        </w:rPr>
        <w:t>Global</w:t>
      </w:r>
      <w:r>
        <w:rPr>
          <w:rFonts w:ascii="Tahoma"/>
          <w:b/>
          <w:color w:val="FFFFFF"/>
          <w:spacing w:val="-27"/>
          <w:w w:val="105"/>
          <w:sz w:val="36"/>
        </w:rPr>
        <w:t> </w:t>
      </w:r>
      <w:r>
        <w:rPr>
          <w:rFonts w:ascii="Tahoma"/>
          <w:b/>
          <w:color w:val="FFFFFF"/>
          <w:w w:val="105"/>
          <w:sz w:val="36"/>
        </w:rPr>
        <w:t>Movement</w:t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53"/>
        </w:rPr>
      </w:pPr>
    </w:p>
    <w:p>
      <w:pPr>
        <w:pStyle w:val="Heading3"/>
        <w:spacing w:before="1"/>
        <w:ind w:left="440" w:right="1032"/>
      </w:pPr>
      <w:r>
        <w:rPr>
          <w:color w:val="8F191D"/>
        </w:rPr>
        <w:t>Where we work on</w:t>
      </w:r>
      <w:r>
        <w:rPr>
          <w:color w:val="8F191D"/>
          <w:spacing w:val="1"/>
        </w:rPr>
        <w:t> </w:t>
      </w:r>
      <w:r>
        <w:rPr>
          <w:color w:val="8F191D"/>
        </w:rPr>
        <w:t>sweetened</w:t>
      </w:r>
      <w:r>
        <w:rPr>
          <w:color w:val="8F191D"/>
          <w:spacing w:val="14"/>
        </w:rPr>
        <w:t> </w:t>
      </w:r>
      <w:r>
        <w:rPr>
          <w:color w:val="8F191D"/>
        </w:rPr>
        <w:t>beverage</w:t>
      </w:r>
      <w:r>
        <w:rPr>
          <w:color w:val="8F191D"/>
          <w:spacing w:val="15"/>
        </w:rPr>
        <w:t> </w:t>
      </w:r>
      <w:r>
        <w:rPr>
          <w:color w:val="8F191D"/>
        </w:rPr>
        <w:t>taxes:</w:t>
      </w:r>
    </w:p>
    <w:p>
      <w:pPr>
        <w:spacing w:line="218" w:lineRule="auto" w:before="48"/>
        <w:ind w:left="440" w:right="0" w:firstLine="0"/>
        <w:jc w:val="left"/>
        <w:rPr>
          <w:sz w:val="18"/>
        </w:rPr>
      </w:pPr>
      <w:r>
        <w:rPr>
          <w:sz w:val="18"/>
        </w:rPr>
        <w:t>Barbados, Brazil, Cameroon, Colombia,</w:t>
      </w:r>
      <w:r>
        <w:rPr>
          <w:spacing w:val="1"/>
          <w:sz w:val="18"/>
        </w:rPr>
        <w:t> </w:t>
      </w:r>
      <w:r>
        <w:rPr>
          <w:w w:val="95"/>
          <w:sz w:val="18"/>
        </w:rPr>
        <w:t>Ghana,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Indonesia,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Jamaica,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Nigeria,</w:t>
      </w:r>
      <w:r>
        <w:rPr>
          <w:spacing w:val="15"/>
          <w:w w:val="95"/>
          <w:sz w:val="18"/>
        </w:rPr>
        <w:t> </w:t>
      </w:r>
      <w:r>
        <w:rPr>
          <w:w w:val="95"/>
          <w:sz w:val="18"/>
        </w:rPr>
        <w:t>St.</w:t>
      </w:r>
      <w:r>
        <w:rPr>
          <w:spacing w:val="14"/>
          <w:w w:val="95"/>
          <w:sz w:val="18"/>
        </w:rPr>
        <w:t> </w:t>
      </w:r>
      <w:r>
        <w:rPr>
          <w:w w:val="95"/>
          <w:sz w:val="18"/>
        </w:rPr>
        <w:t>Kitts</w:t>
      </w:r>
      <w:r>
        <w:rPr>
          <w:spacing w:val="-57"/>
          <w:w w:val="95"/>
          <w:sz w:val="18"/>
        </w:rPr>
        <w:t> </w:t>
      </w:r>
      <w:r>
        <w:rPr>
          <w:sz w:val="18"/>
        </w:rPr>
        <w:t>and</w:t>
      </w:r>
      <w:r>
        <w:rPr>
          <w:spacing w:val="-10"/>
          <w:sz w:val="18"/>
        </w:rPr>
        <w:t> </w:t>
      </w:r>
      <w:r>
        <w:rPr>
          <w:sz w:val="18"/>
        </w:rPr>
        <w:t>Nevis,</w:t>
      </w:r>
      <w:r>
        <w:rPr>
          <w:spacing w:val="-10"/>
          <w:sz w:val="18"/>
        </w:rPr>
        <w:t> </w:t>
      </w:r>
      <w:r>
        <w:rPr>
          <w:sz w:val="18"/>
        </w:rPr>
        <w:t>South</w:t>
      </w:r>
      <w:r>
        <w:rPr>
          <w:spacing w:val="-10"/>
          <w:sz w:val="18"/>
        </w:rPr>
        <w:t> </w:t>
      </w:r>
      <w:r>
        <w:rPr>
          <w:sz w:val="18"/>
        </w:rPr>
        <w:t>Africa,</w:t>
      </w:r>
      <w:r>
        <w:rPr>
          <w:spacing w:val="-11"/>
          <w:sz w:val="18"/>
        </w:rPr>
        <w:t> </w:t>
      </w:r>
      <w:r>
        <w:rPr>
          <w:sz w:val="18"/>
        </w:rPr>
        <w:t>Pakistan</w:t>
      </w:r>
    </w:p>
    <w:p>
      <w:pPr>
        <w:spacing w:line="205" w:lineRule="exact" w:before="0"/>
        <w:ind w:left="440" w:right="0" w:firstLine="0"/>
        <w:jc w:val="left"/>
        <w:rPr>
          <w:sz w:val="18"/>
        </w:rPr>
      </w:pPr>
      <w:r>
        <w:rPr>
          <w:w w:val="95"/>
          <w:sz w:val="18"/>
        </w:rPr>
        <w:t>and</w:t>
      </w:r>
      <w:r>
        <w:rPr>
          <w:spacing w:val="17"/>
          <w:w w:val="95"/>
          <w:sz w:val="18"/>
        </w:rPr>
        <w:t> </w:t>
      </w:r>
      <w:r>
        <w:rPr>
          <w:w w:val="95"/>
          <w:sz w:val="18"/>
        </w:rPr>
        <w:t>Vietnam.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3"/>
        <w:ind w:left="440"/>
      </w:pPr>
      <w:r>
        <w:rPr>
          <w:color w:val="8F191D"/>
        </w:rPr>
        <w:t>Our</w:t>
      </w:r>
      <w:r>
        <w:rPr>
          <w:color w:val="8F191D"/>
          <w:spacing w:val="11"/>
        </w:rPr>
        <w:t> </w:t>
      </w:r>
      <w:r>
        <w:rPr>
          <w:color w:val="8F191D"/>
        </w:rPr>
        <w:t>partners:</w:t>
      </w:r>
    </w:p>
    <w:p>
      <w:pPr>
        <w:spacing w:line="237" w:lineRule="auto" w:before="51"/>
        <w:ind w:left="440" w:right="38" w:firstLine="0"/>
        <w:jc w:val="left"/>
        <w:rPr>
          <w:sz w:val="18"/>
        </w:rPr>
      </w:pPr>
      <w:r>
        <w:rPr>
          <w:spacing w:val="-2"/>
          <w:sz w:val="18"/>
        </w:rPr>
        <w:t>GHAI </w:t>
      </w:r>
      <w:r>
        <w:rPr>
          <w:spacing w:val="-1"/>
          <w:sz w:val="18"/>
        </w:rPr>
        <w:t>supports our partners to lead and</w:t>
      </w:r>
      <w:r>
        <w:rPr>
          <w:sz w:val="18"/>
        </w:rPr>
        <w:t> </w:t>
      </w:r>
      <w:r>
        <w:rPr>
          <w:spacing w:val="-3"/>
          <w:sz w:val="18"/>
        </w:rPr>
        <w:t>sustain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powerful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advocacy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movements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their own countries. Civil </w:t>
      </w:r>
      <w:r>
        <w:rPr>
          <w:spacing w:val="-2"/>
          <w:sz w:val="18"/>
        </w:rPr>
        <w:t>society partners</w:t>
      </w:r>
      <w:r>
        <w:rPr>
          <w:spacing w:val="-1"/>
          <w:sz w:val="18"/>
        </w:rPr>
        <w:t> working with GHAI to advance SB tax policy</w:t>
      </w:r>
      <w:r>
        <w:rPr>
          <w:sz w:val="18"/>
        </w:rPr>
        <w:t> </w:t>
      </w:r>
      <w:r>
        <w:rPr>
          <w:spacing w:val="-2"/>
          <w:sz w:val="18"/>
        </w:rPr>
        <w:t>include ACT Brazil, </w:t>
      </w:r>
      <w:r>
        <w:rPr>
          <w:spacing w:val="-1"/>
          <w:sz w:val="18"/>
        </w:rPr>
        <w:t>Advocating for Ghana’s</w:t>
      </w:r>
      <w:r>
        <w:rPr>
          <w:sz w:val="18"/>
        </w:rPr>
        <w:t> </w:t>
      </w:r>
      <w:r>
        <w:rPr>
          <w:w w:val="95"/>
          <w:sz w:val="18"/>
        </w:rPr>
        <w:t>Health (A4H) Coalition, amandla.mobi,</w:t>
      </w:r>
      <w:r>
        <w:rPr>
          <w:spacing w:val="1"/>
          <w:w w:val="95"/>
          <w:sz w:val="18"/>
        </w:rPr>
        <w:t> </w:t>
      </w:r>
      <w:r>
        <w:rPr>
          <w:sz w:val="18"/>
        </w:rPr>
        <w:t>Colectivo</w:t>
      </w:r>
      <w:r>
        <w:rPr>
          <w:spacing w:val="-15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Abogados</w:t>
      </w:r>
      <w:r>
        <w:rPr>
          <w:spacing w:val="-15"/>
          <w:sz w:val="18"/>
        </w:rPr>
        <w:t> </w:t>
      </w:r>
      <w:r>
        <w:rPr>
          <w:sz w:val="18"/>
        </w:rPr>
        <w:t>“José</w:t>
      </w:r>
      <w:r>
        <w:rPr>
          <w:spacing w:val="-14"/>
          <w:sz w:val="18"/>
        </w:rPr>
        <w:t> </w:t>
      </w:r>
      <w:r>
        <w:rPr>
          <w:sz w:val="18"/>
        </w:rPr>
        <w:t>Alvear</w:t>
      </w:r>
      <w:r>
        <w:rPr>
          <w:spacing w:val="-15"/>
          <w:sz w:val="18"/>
        </w:rPr>
        <w:t> </w:t>
      </w:r>
      <w:r>
        <w:rPr>
          <w:sz w:val="18"/>
        </w:rPr>
        <w:t>Restrepo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(CAJAR), Center for Indonesia’s </w:t>
      </w:r>
      <w:r>
        <w:rPr>
          <w:spacing w:val="-2"/>
          <w:sz w:val="18"/>
        </w:rPr>
        <w:t>Strategic</w:t>
      </w:r>
      <w:r>
        <w:rPr>
          <w:spacing w:val="-1"/>
          <w:sz w:val="18"/>
        </w:rPr>
        <w:t> </w:t>
      </w:r>
      <w:r>
        <w:rPr>
          <w:spacing w:val="-1"/>
          <w:w w:val="95"/>
          <w:sz w:val="18"/>
        </w:rPr>
        <w:t>Development Initiatives </w:t>
      </w:r>
      <w:r>
        <w:rPr>
          <w:w w:val="95"/>
          <w:sz w:val="18"/>
        </w:rPr>
        <w:t>(CISDI), Corporate</w:t>
      </w:r>
      <w:r>
        <w:rPr>
          <w:spacing w:val="1"/>
          <w:w w:val="95"/>
          <w:sz w:val="18"/>
        </w:rPr>
        <w:t> </w:t>
      </w:r>
      <w:r>
        <w:rPr>
          <w:sz w:val="18"/>
        </w:rPr>
        <w:t>Accountability for Public Participation Africa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(CAPPA), DeJusticia, FIAN Colombia, Forum</w:t>
      </w:r>
      <w:r>
        <w:rPr>
          <w:sz w:val="18"/>
        </w:rPr>
        <w:t> </w:t>
      </w:r>
      <w:r>
        <w:rPr>
          <w:spacing w:val="-3"/>
          <w:sz w:val="18"/>
        </w:rPr>
        <w:t>Warga Kota </w:t>
      </w:r>
      <w:r>
        <w:rPr>
          <w:spacing w:val="-2"/>
          <w:sz w:val="18"/>
        </w:rPr>
        <w:t>(FAKTA), Gatefield Impact,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Georgetown University’s O’Neill </w:t>
      </w:r>
      <w:r>
        <w:rPr>
          <w:spacing w:val="-1"/>
          <w:sz w:val="18"/>
        </w:rPr>
        <w:t>Global Center</w:t>
      </w:r>
      <w:r>
        <w:rPr>
          <w:spacing w:val="-61"/>
          <w:sz w:val="18"/>
        </w:rPr>
        <w:t> </w:t>
      </w:r>
      <w:r>
        <w:rPr>
          <w:spacing w:val="-3"/>
          <w:sz w:val="18"/>
        </w:rPr>
        <w:t>for Legal </w:t>
      </w:r>
      <w:r>
        <w:rPr>
          <w:spacing w:val="-2"/>
          <w:sz w:val="18"/>
        </w:rPr>
        <w:t>Innovation on Food Environments,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Healthbridge, Heart and Stroke Foundation </w:t>
      </w:r>
      <w:r>
        <w:rPr>
          <w:spacing w:val="-1"/>
          <w:sz w:val="18"/>
        </w:rPr>
        <w:t>of</w:t>
      </w:r>
      <w:r>
        <w:rPr>
          <w:spacing w:val="-61"/>
          <w:sz w:val="18"/>
        </w:rPr>
        <w:t> </w:t>
      </w:r>
      <w:r>
        <w:rPr>
          <w:spacing w:val="-2"/>
          <w:sz w:val="18"/>
        </w:rPr>
        <w:t>Barbados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(HSFB),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Healthy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Caribbean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Coalition</w:t>
      </w:r>
      <w:r>
        <w:rPr>
          <w:spacing w:val="-60"/>
          <w:sz w:val="18"/>
        </w:rPr>
        <w:t> </w:t>
      </w:r>
      <w:r>
        <w:rPr>
          <w:spacing w:val="-2"/>
          <w:sz w:val="18"/>
        </w:rPr>
        <w:t>(HCC),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Healthy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Living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Alliance</w:t>
      </w:r>
      <w:r>
        <w:rPr>
          <w:spacing w:val="-16"/>
          <w:sz w:val="18"/>
        </w:rPr>
        <w:t> </w:t>
      </w:r>
      <w:r>
        <w:rPr>
          <w:spacing w:val="-1"/>
          <w:sz w:val="18"/>
        </w:rPr>
        <w:t>(HEALA),</w:t>
      </w:r>
    </w:p>
    <w:p>
      <w:pPr>
        <w:spacing w:line="237" w:lineRule="auto" w:before="0"/>
        <w:ind w:left="440" w:right="58" w:firstLine="0"/>
        <w:jc w:val="left"/>
        <w:rPr>
          <w:sz w:val="18"/>
        </w:rPr>
      </w:pPr>
      <w:r>
        <w:rPr>
          <w:spacing w:val="-2"/>
          <w:sz w:val="18"/>
        </w:rPr>
        <w:t>Heart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Foundation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Jamaica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(HFJ),</w:t>
      </w:r>
      <w:r>
        <w:rPr>
          <w:spacing w:val="-16"/>
          <w:sz w:val="18"/>
        </w:rPr>
        <w:t> </w:t>
      </w:r>
      <w:r>
        <w:rPr>
          <w:spacing w:val="-1"/>
          <w:sz w:val="18"/>
        </w:rPr>
        <w:t>Javeriana</w:t>
      </w:r>
      <w:r>
        <w:rPr>
          <w:spacing w:val="-61"/>
          <w:sz w:val="18"/>
        </w:rPr>
        <w:t> </w:t>
      </w:r>
      <w:r>
        <w:rPr>
          <w:w w:val="95"/>
          <w:sz w:val="18"/>
        </w:rPr>
        <w:t>University, Lake Health and Wellbeing,</w:t>
      </w:r>
      <w:r>
        <w:rPr>
          <w:spacing w:val="1"/>
          <w:w w:val="95"/>
          <w:sz w:val="18"/>
        </w:rPr>
        <w:t> </w:t>
      </w:r>
      <w:r>
        <w:rPr>
          <w:spacing w:val="-2"/>
          <w:sz w:val="18"/>
        </w:rPr>
        <w:t>Pakistan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National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Heart</w:t>
      </w:r>
      <w:r>
        <w:rPr>
          <w:spacing w:val="-15"/>
          <w:sz w:val="18"/>
        </w:rPr>
        <w:t> </w:t>
      </w:r>
      <w:r>
        <w:rPr>
          <w:spacing w:val="-1"/>
          <w:sz w:val="18"/>
        </w:rPr>
        <w:t>Association</w:t>
      </w:r>
      <w:r>
        <w:rPr>
          <w:spacing w:val="-16"/>
          <w:sz w:val="18"/>
        </w:rPr>
        <w:t> </w:t>
      </w:r>
      <w:r>
        <w:rPr>
          <w:spacing w:val="-1"/>
          <w:sz w:val="18"/>
        </w:rPr>
        <w:t>(PANAH),</w:t>
      </w:r>
      <w:r>
        <w:rPr>
          <w:spacing w:val="-60"/>
          <w:sz w:val="18"/>
        </w:rPr>
        <w:t> </w:t>
      </w:r>
      <w:r>
        <w:rPr>
          <w:spacing w:val="-2"/>
          <w:sz w:val="18"/>
        </w:rPr>
        <w:t>Reconciliation </w:t>
      </w:r>
      <w:r>
        <w:rPr>
          <w:spacing w:val="-1"/>
          <w:sz w:val="18"/>
        </w:rPr>
        <w:t>and Development Association</w:t>
      </w:r>
      <w:r>
        <w:rPr>
          <w:sz w:val="18"/>
        </w:rPr>
        <w:t> </w:t>
      </w:r>
      <w:r>
        <w:rPr>
          <w:spacing w:val="-3"/>
          <w:sz w:val="18"/>
        </w:rPr>
        <w:t>(RADA), Red PaPaz, Tal </w:t>
      </w:r>
      <w:r>
        <w:rPr>
          <w:spacing w:val="-2"/>
          <w:sz w:val="18"/>
        </w:rPr>
        <w:t>Cual, University of</w:t>
      </w:r>
      <w:r>
        <w:rPr>
          <w:spacing w:val="-1"/>
          <w:sz w:val="18"/>
        </w:rPr>
        <w:t> </w:t>
      </w:r>
      <w:r>
        <w:rPr>
          <w:w w:val="95"/>
          <w:sz w:val="18"/>
        </w:rPr>
        <w:t>Ghana, University of North Carolina Chapel</w:t>
      </w:r>
      <w:r>
        <w:rPr>
          <w:spacing w:val="1"/>
          <w:w w:val="95"/>
          <w:sz w:val="18"/>
        </w:rPr>
        <w:t> </w:t>
      </w:r>
      <w:r>
        <w:rPr>
          <w:spacing w:val="-2"/>
          <w:sz w:val="18"/>
        </w:rPr>
        <w:t>Hill’s Global Food </w:t>
      </w:r>
      <w:r>
        <w:rPr>
          <w:spacing w:val="-1"/>
          <w:sz w:val="18"/>
        </w:rPr>
        <w:t>Research Program, Vital</w:t>
      </w:r>
      <w:r>
        <w:rPr>
          <w:sz w:val="18"/>
        </w:rPr>
        <w:t> </w:t>
      </w:r>
      <w:r>
        <w:rPr>
          <w:spacing w:val="-3"/>
          <w:sz w:val="18"/>
        </w:rPr>
        <w:t>Strategies and Yayasan Lembaga </w:t>
      </w:r>
      <w:r>
        <w:rPr>
          <w:spacing w:val="-2"/>
          <w:sz w:val="18"/>
        </w:rPr>
        <w:t>Konsumen</w:t>
      </w:r>
      <w:r>
        <w:rPr>
          <w:spacing w:val="-1"/>
          <w:sz w:val="18"/>
        </w:rPr>
        <w:t> </w:t>
      </w:r>
      <w:r>
        <w:rPr>
          <w:w w:val="95"/>
          <w:sz w:val="18"/>
        </w:rPr>
        <w:t>Indonesia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(YLKI).</w:t>
      </w:r>
    </w:p>
    <w:p>
      <w:pPr>
        <w:pStyle w:val="BodyText"/>
        <w:spacing w:line="237" w:lineRule="auto" w:before="100"/>
        <w:ind w:left="412" w:right="461"/>
      </w:pPr>
      <w:r>
        <w:rPr/>
        <w:br w:type="column"/>
      </w:r>
      <w:r>
        <w:rPr/>
        <w:t>low-income households and other vulnerable</w:t>
      </w:r>
      <w:r>
        <w:rPr>
          <w:spacing w:val="1"/>
        </w:rPr>
        <w:t> </w:t>
      </w:r>
      <w:r>
        <w:rPr/>
        <w:t>populations. These groups are the primary</w:t>
      </w:r>
      <w:r>
        <w:rPr>
          <w:spacing w:val="1"/>
        </w:rPr>
        <w:t> </w:t>
      </w:r>
      <w:r>
        <w:rPr/>
        <w:t>consumers of SBs and the burden of disease,</w:t>
      </w:r>
      <w:r>
        <w:rPr>
          <w:spacing w:val="1"/>
        </w:rPr>
        <w:t> </w:t>
      </w:r>
      <w:r>
        <w:rPr/>
        <w:t>along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its</w:t>
      </w:r>
      <w:r>
        <w:rPr>
          <w:spacing w:val="-9"/>
        </w:rPr>
        <w:t> </w:t>
      </w:r>
      <w:r>
        <w:rPr/>
        <w:t>costs,</w:t>
      </w:r>
      <w:r>
        <w:rPr>
          <w:spacing w:val="-8"/>
        </w:rPr>
        <w:t> </w:t>
      </w:r>
      <w:r>
        <w:rPr/>
        <w:t>falls</w:t>
      </w:r>
      <w:r>
        <w:rPr>
          <w:spacing w:val="-8"/>
        </w:rPr>
        <w:t> </w:t>
      </w:r>
      <w:r>
        <w:rPr/>
        <w:t>disproportionately</w:t>
      </w:r>
      <w:r>
        <w:rPr>
          <w:spacing w:val="-9"/>
        </w:rPr>
        <w:t> </w:t>
      </w:r>
      <w:r>
        <w:rPr/>
        <w:t>on</w:t>
      </w:r>
      <w:r>
        <w:rPr>
          <w:spacing w:val="-67"/>
        </w:rPr>
        <w:t> </w:t>
      </w:r>
      <w:r>
        <w:rPr/>
        <w:t>them.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addition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driving</w:t>
      </w:r>
      <w:r>
        <w:rPr>
          <w:spacing w:val="-14"/>
        </w:rPr>
        <w:t> </w:t>
      </w:r>
      <w:r>
        <w:rPr/>
        <w:t>NCDs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obesity,</w:t>
      </w:r>
      <w:r>
        <w:rPr>
          <w:spacing w:val="-67"/>
        </w:rPr>
        <w:t> </w:t>
      </w:r>
      <w:r>
        <w:rPr/>
        <w:t>the consumption of mass produced sugary</w:t>
      </w:r>
      <w:r>
        <w:rPr>
          <w:spacing w:val="1"/>
        </w:rPr>
        <w:t> </w:t>
      </w:r>
      <w:r>
        <w:rPr/>
        <w:t>drinks comes with significant environmental</w:t>
      </w:r>
      <w:r>
        <w:rPr>
          <w:spacing w:val="1"/>
        </w:rPr>
        <w:t> </w:t>
      </w:r>
      <w:r>
        <w:rPr>
          <w:spacing w:val="-1"/>
          <w:w w:val="107"/>
        </w:rPr>
        <w:t>c</w:t>
      </w:r>
      <w:r>
        <w:rPr>
          <w:w w:val="107"/>
        </w:rPr>
        <w:t>o</w:t>
      </w:r>
      <w:r>
        <w:rPr>
          <w:spacing w:val="1"/>
          <w:w w:val="95"/>
        </w:rPr>
        <w:t>s</w:t>
      </w:r>
      <w:r>
        <w:rPr>
          <w:spacing w:val="2"/>
          <w:w w:val="102"/>
        </w:rPr>
        <w:t>t</w:t>
      </w:r>
      <w:r>
        <w:rPr>
          <w:spacing w:val="4"/>
          <w:w w:val="95"/>
        </w:rPr>
        <w:t>s</w:t>
      </w:r>
      <w:r>
        <w:rPr>
          <w:spacing w:val="7"/>
          <w:w w:val="67"/>
        </w:rPr>
        <w:t>.</w:t>
      </w:r>
      <w:r>
        <w:rPr>
          <w:spacing w:val="4"/>
          <w:w w:val="58"/>
          <w:position w:val="5"/>
          <w:sz w:val="9"/>
        </w:rPr>
        <w:t>1</w:t>
      </w:r>
      <w:r>
        <w:rPr>
          <w:spacing w:val="5"/>
          <w:w w:val="69"/>
          <w:position w:val="5"/>
          <w:sz w:val="9"/>
        </w:rPr>
        <w:t>,</w:t>
      </w:r>
      <w:r>
        <w:rPr>
          <w:spacing w:val="2"/>
          <w:w w:val="87"/>
          <w:position w:val="5"/>
          <w:sz w:val="9"/>
        </w:rPr>
        <w:t>2</w:t>
      </w:r>
      <w:r>
        <w:rPr>
          <w:spacing w:val="5"/>
          <w:w w:val="87"/>
          <w:position w:val="5"/>
          <w:sz w:val="9"/>
        </w:rPr>
        <w:t>,</w:t>
      </w:r>
      <w:r>
        <w:rPr>
          <w:spacing w:val="4"/>
          <w:w w:val="99"/>
          <w:position w:val="5"/>
          <w:sz w:val="9"/>
        </w:rPr>
        <w:t>3</w:t>
      </w:r>
      <w:r>
        <w:rPr>
          <w:spacing w:val="3"/>
          <w:w w:val="69"/>
          <w:position w:val="5"/>
          <w:sz w:val="9"/>
        </w:rPr>
        <w:t>,</w:t>
      </w:r>
      <w:r>
        <w:rPr>
          <w:w w:val="109"/>
          <w:position w:val="5"/>
          <w:sz w:val="9"/>
        </w:rPr>
        <w:t>4</w:t>
      </w:r>
      <w:r>
        <w:rPr>
          <w:position w:val="5"/>
          <w:sz w:val="9"/>
        </w:rPr>
        <w:t> </w:t>
      </w:r>
      <w:r>
        <w:rPr>
          <w:spacing w:val="-4"/>
          <w:position w:val="5"/>
          <w:sz w:val="9"/>
        </w:rPr>
        <w:t> </w:t>
      </w:r>
      <w:r>
        <w:rPr>
          <w:w w:val="105"/>
        </w:rPr>
        <w:t>T</w:t>
      </w:r>
      <w:r>
        <w:rPr>
          <w:spacing w:val="2"/>
          <w:w w:val="97"/>
        </w:rPr>
        <w:t>h</w:t>
      </w:r>
      <w:r>
        <w:rPr>
          <w:w w:val="99"/>
        </w:rPr>
        <w:t>e</w:t>
      </w:r>
      <w:r>
        <w:rPr>
          <w:spacing w:val="-11"/>
        </w:rPr>
        <w:t> </w:t>
      </w:r>
      <w:r>
        <w:rPr>
          <w:spacing w:val="1"/>
          <w:w w:val="106"/>
        </w:rPr>
        <w:t>p</w:t>
      </w:r>
      <w:r>
        <w:rPr>
          <w:spacing w:val="-2"/>
          <w:w w:val="94"/>
        </w:rPr>
        <w:t>r</w:t>
      </w:r>
      <w:r>
        <w:rPr>
          <w:spacing w:val="2"/>
          <w:w w:val="106"/>
        </w:rPr>
        <w:t>o</w:t>
      </w:r>
      <w:r>
        <w:rPr>
          <w:spacing w:val="2"/>
          <w:w w:val="106"/>
        </w:rPr>
        <w:t>d</w:t>
      </w:r>
      <w:r>
        <w:rPr>
          <w:spacing w:val="1"/>
          <w:w w:val="97"/>
        </w:rPr>
        <w:t>u</w:t>
      </w:r>
      <w:r>
        <w:rPr>
          <w:spacing w:val="3"/>
          <w:w w:val="109"/>
        </w:rPr>
        <w:t>c</w:t>
      </w:r>
      <w:r>
        <w:rPr>
          <w:spacing w:val="-2"/>
          <w:w w:val="102"/>
        </w:rPr>
        <w:t>t</w:t>
      </w:r>
      <w:r>
        <w:rPr>
          <w:w w:val="95"/>
        </w:rPr>
        <w:t>i</w:t>
      </w:r>
      <w:r>
        <w:rPr>
          <w:spacing w:val="1"/>
          <w:w w:val="106"/>
        </w:rPr>
        <w:t>o</w:t>
      </w:r>
      <w:r>
        <w:rPr>
          <w:w w:val="97"/>
        </w:rPr>
        <w:t>n</w:t>
      </w:r>
      <w:r>
        <w:rPr>
          <w:spacing w:val="-11"/>
        </w:rPr>
        <w:t> </w:t>
      </w:r>
      <w:r>
        <w:rPr>
          <w:spacing w:val="-2"/>
          <w:w w:val="106"/>
        </w:rPr>
        <w:t>o</w:t>
      </w:r>
      <w:r>
        <w:rPr>
          <w:w w:val="104"/>
        </w:rPr>
        <w:t>f</w:t>
      </w:r>
      <w:r>
        <w:rPr>
          <w:spacing w:val="-11"/>
        </w:rPr>
        <w:t> </w:t>
      </w:r>
      <w:r>
        <w:rPr>
          <w:spacing w:val="3"/>
          <w:w w:val="93"/>
        </w:rPr>
        <w:t>S</w:t>
      </w:r>
      <w:r>
        <w:rPr>
          <w:spacing w:val="2"/>
          <w:w w:val="105"/>
        </w:rPr>
        <w:t>B</w:t>
      </w:r>
      <w:r>
        <w:rPr>
          <w:w w:val="95"/>
        </w:rPr>
        <w:t>s</w:t>
      </w:r>
      <w:r>
        <w:rPr>
          <w:spacing w:val="-11"/>
        </w:rPr>
        <w:t> </w:t>
      </w:r>
      <w:r>
        <w:rPr>
          <w:spacing w:val="-2"/>
          <w:w w:val="94"/>
        </w:rPr>
        <w:t>r</w:t>
      </w:r>
      <w:r>
        <w:rPr>
          <w:spacing w:val="2"/>
          <w:w w:val="99"/>
        </w:rPr>
        <w:t>e</w:t>
      </w:r>
      <w:r>
        <w:rPr>
          <w:spacing w:val="2"/>
          <w:w w:val="106"/>
        </w:rPr>
        <w:t>q</w:t>
      </w:r>
      <w:r>
        <w:rPr>
          <w:w w:val="97"/>
        </w:rPr>
        <w:t>u</w:t>
      </w:r>
      <w:r>
        <w:rPr>
          <w:w w:val="95"/>
        </w:rPr>
        <w:t>i</w:t>
      </w:r>
      <w:r>
        <w:rPr>
          <w:spacing w:val="-2"/>
          <w:w w:val="94"/>
        </w:rPr>
        <w:t>r</w:t>
      </w:r>
      <w:r>
        <w:rPr>
          <w:spacing w:val="1"/>
          <w:w w:val="99"/>
        </w:rPr>
        <w:t>e</w:t>
      </w:r>
      <w:r>
        <w:rPr>
          <w:w w:val="95"/>
        </w:rPr>
        <w:t>s </w:t>
      </w:r>
      <w:r>
        <w:rPr/>
        <w:t>hundreds of gallons of water, placing an</w:t>
      </w:r>
      <w:r>
        <w:rPr>
          <w:spacing w:val="1"/>
        </w:rPr>
        <w:t> </w:t>
      </w:r>
      <w:r>
        <w:rPr/>
        <w:t>additional</w:t>
      </w:r>
      <w:r>
        <w:rPr>
          <w:spacing w:val="-11"/>
        </w:rPr>
        <w:t> </w:t>
      </w:r>
      <w:r>
        <w:rPr/>
        <w:t>burden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already</w:t>
      </w:r>
      <w:r>
        <w:rPr>
          <w:spacing w:val="-11"/>
        </w:rPr>
        <w:t> </w:t>
      </w:r>
      <w:r>
        <w:rPr/>
        <w:t>stressed</w:t>
      </w:r>
    </w:p>
    <w:p>
      <w:pPr>
        <w:pStyle w:val="BodyText"/>
        <w:spacing w:line="237" w:lineRule="auto"/>
        <w:ind w:left="412" w:right="461" w:hanging="1"/>
      </w:pPr>
      <w:r>
        <w:rPr>
          <w:spacing w:val="-2"/>
          <w:w w:val="101"/>
        </w:rPr>
        <w:t>w</w:t>
      </w:r>
      <w:r>
        <w:rPr>
          <w:spacing w:val="-1"/>
          <w:w w:val="101"/>
        </w:rPr>
        <w:t>a</w:t>
      </w:r>
      <w:r>
        <w:rPr>
          <w:spacing w:val="-4"/>
          <w:w w:val="102"/>
        </w:rPr>
        <w:t>t</w:t>
      </w:r>
      <w:r>
        <w:rPr>
          <w:spacing w:val="2"/>
          <w:w w:val="99"/>
        </w:rPr>
        <w:t>e</w:t>
      </w:r>
      <w:r>
        <w:rPr>
          <w:w w:val="94"/>
        </w:rPr>
        <w:t>r</w:t>
      </w:r>
      <w:r>
        <w:rPr>
          <w:spacing w:val="-11"/>
        </w:rPr>
        <w:t> </w:t>
      </w:r>
      <w:r>
        <w:rPr>
          <w:spacing w:val="-2"/>
          <w:w w:val="97"/>
        </w:rPr>
        <w:t>r</w:t>
      </w:r>
      <w:r>
        <w:rPr>
          <w:spacing w:val="1"/>
          <w:w w:val="97"/>
        </w:rPr>
        <w:t>e</w:t>
      </w:r>
      <w:r>
        <w:rPr>
          <w:w w:val="95"/>
        </w:rPr>
        <w:t>s</w:t>
      </w:r>
      <w:r>
        <w:rPr>
          <w:spacing w:val="2"/>
          <w:w w:val="106"/>
        </w:rPr>
        <w:t>o</w:t>
      </w:r>
      <w:r>
        <w:rPr>
          <w:spacing w:val="1"/>
          <w:w w:val="97"/>
        </w:rPr>
        <w:t>u</w:t>
      </w:r>
      <w:r>
        <w:rPr>
          <w:spacing w:val="-2"/>
          <w:w w:val="94"/>
        </w:rPr>
        <w:t>r</w:t>
      </w:r>
      <w:r>
        <w:rPr>
          <w:spacing w:val="-1"/>
          <w:w w:val="109"/>
        </w:rPr>
        <w:t>c</w:t>
      </w:r>
      <w:r>
        <w:rPr>
          <w:spacing w:val="1"/>
          <w:w w:val="99"/>
        </w:rPr>
        <w:t>e</w:t>
      </w:r>
      <w:r>
        <w:rPr>
          <w:spacing w:val="7"/>
          <w:w w:val="95"/>
        </w:rPr>
        <w:t>s</w:t>
      </w:r>
      <w:r>
        <w:rPr>
          <w:w w:val="99"/>
          <w:position w:val="5"/>
          <w:sz w:val="9"/>
        </w:rPr>
        <w:t>5</w:t>
      </w:r>
      <w:r>
        <w:rPr>
          <w:spacing w:val="-21"/>
          <w:position w:val="5"/>
          <w:sz w:val="9"/>
        </w:rPr>
        <w:t> </w:t>
      </w:r>
      <w:r>
        <w:rPr>
          <w:w w:val="67"/>
        </w:rPr>
        <w:t>,</w:t>
      </w:r>
      <w:r>
        <w:rPr>
          <w:spacing w:val="-11"/>
        </w:rPr>
        <w:t> </w:t>
      </w:r>
      <w:r>
        <w:rPr>
          <w:spacing w:val="-1"/>
          <w:w w:val="105"/>
        </w:rPr>
        <w:t>w</w:t>
      </w:r>
      <w:r>
        <w:rPr>
          <w:spacing w:val="1"/>
          <w:w w:val="97"/>
        </w:rPr>
        <w:t>h</w:t>
      </w:r>
      <w:r>
        <w:rPr>
          <w:w w:val="95"/>
        </w:rPr>
        <w:t>i</w:t>
      </w:r>
      <w:r>
        <w:rPr>
          <w:spacing w:val="1"/>
          <w:w w:val="95"/>
        </w:rPr>
        <w:t>l</w:t>
      </w:r>
      <w:r>
        <w:rPr>
          <w:w w:val="99"/>
        </w:rPr>
        <w:t>e</w:t>
      </w:r>
      <w:r>
        <w:rPr>
          <w:spacing w:val="-11"/>
        </w:rPr>
        <w:t> </w:t>
      </w:r>
      <w:r>
        <w:rPr>
          <w:spacing w:val="-2"/>
          <w:w w:val="102"/>
        </w:rPr>
        <w:t>t</w:t>
      </w:r>
      <w:r>
        <w:rPr>
          <w:spacing w:val="2"/>
          <w:w w:val="97"/>
        </w:rPr>
        <w:t>h</w:t>
      </w:r>
      <w:r>
        <w:rPr>
          <w:w w:val="99"/>
        </w:rPr>
        <w:t>e</w:t>
      </w:r>
      <w:r>
        <w:rPr>
          <w:spacing w:val="-11"/>
        </w:rPr>
        <w:t> </w:t>
      </w:r>
      <w:r>
        <w:rPr>
          <w:spacing w:val="-3"/>
          <w:w w:val="99"/>
        </w:rPr>
        <w:t>e</w:t>
      </w:r>
      <w:r>
        <w:rPr>
          <w:spacing w:val="3"/>
          <w:w w:val="96"/>
        </w:rPr>
        <w:t>x</w:t>
      </w:r>
      <w:r>
        <w:rPr>
          <w:spacing w:val="-4"/>
          <w:w w:val="102"/>
        </w:rPr>
        <w:t>t</w:t>
      </w:r>
      <w:r>
        <w:rPr>
          <w:spacing w:val="2"/>
          <w:w w:val="99"/>
        </w:rPr>
        <w:t>e</w:t>
      </w:r>
      <w:r>
        <w:rPr>
          <w:spacing w:val="1"/>
          <w:w w:val="97"/>
        </w:rPr>
        <w:t>n</w:t>
      </w:r>
      <w:r>
        <w:rPr>
          <w:spacing w:val="-1"/>
          <w:w w:val="95"/>
        </w:rPr>
        <w:t>s</w:t>
      </w:r>
      <w:r>
        <w:rPr>
          <w:spacing w:val="-1"/>
          <w:w w:val="95"/>
        </w:rPr>
        <w:t>i</w:t>
      </w:r>
      <w:r>
        <w:rPr>
          <w:spacing w:val="-4"/>
          <w:w w:val="99"/>
        </w:rPr>
        <w:t>v</w:t>
      </w:r>
      <w:r>
        <w:rPr>
          <w:w w:val="99"/>
        </w:rPr>
        <w:t>e</w:t>
      </w:r>
      <w:r>
        <w:rPr>
          <w:spacing w:val="-11"/>
        </w:rPr>
        <w:t> </w:t>
      </w:r>
      <w:r>
        <w:rPr>
          <w:spacing w:val="1"/>
          <w:w w:val="97"/>
        </w:rPr>
        <w:t>u</w:t>
      </w:r>
      <w:r>
        <w:rPr>
          <w:w w:val="95"/>
        </w:rPr>
        <w:t>s</w:t>
      </w:r>
      <w:r>
        <w:rPr>
          <w:w w:val="99"/>
        </w:rPr>
        <w:t>e</w:t>
      </w:r>
      <w:r>
        <w:rPr>
          <w:spacing w:val="-11"/>
        </w:rPr>
        <w:t> </w:t>
      </w:r>
      <w:r>
        <w:rPr>
          <w:spacing w:val="-2"/>
          <w:w w:val="106"/>
        </w:rPr>
        <w:t>o</w:t>
      </w:r>
      <w:r>
        <w:rPr>
          <w:w w:val="104"/>
        </w:rPr>
        <w:t>f </w:t>
      </w:r>
      <w:r>
        <w:rPr/>
        <w:t>plastic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beverage</w:t>
      </w:r>
      <w:r>
        <w:rPr>
          <w:spacing w:val="-4"/>
        </w:rPr>
        <w:t> </w:t>
      </w:r>
      <w:r>
        <w:rPr/>
        <w:t>packaging</w:t>
      </w:r>
      <w:r>
        <w:rPr>
          <w:spacing w:val="-4"/>
        </w:rPr>
        <w:t> </w:t>
      </w:r>
      <w:r>
        <w:rPr/>
        <w:t>contributes</w:t>
      </w:r>
      <w:r>
        <w:rPr>
          <w:spacing w:val="-4"/>
        </w:rPr>
        <w:t> </w:t>
      </w:r>
      <w:r>
        <w:rPr/>
        <w:t>to</w:t>
      </w:r>
      <w:r>
        <w:rPr>
          <w:spacing w:val="-68"/>
        </w:rPr>
        <w:t> </w:t>
      </w:r>
      <w:r>
        <w:rPr/>
        <w:t>environmental</w:t>
      </w:r>
      <w:r>
        <w:rPr>
          <w:spacing w:val="-12"/>
        </w:rPr>
        <w:t> </w:t>
      </w:r>
      <w:r>
        <w:rPr/>
        <w:t>pollution.</w:t>
      </w:r>
    </w:p>
    <w:p>
      <w:pPr>
        <w:pStyle w:val="BodyText"/>
        <w:spacing w:line="237" w:lineRule="auto" w:before="112"/>
        <w:ind w:left="412" w:right="848"/>
      </w:pPr>
      <w:r>
        <w:rPr>
          <w:w w:val="95"/>
        </w:rPr>
        <w:t>Taxes</w:t>
      </w:r>
      <w:r>
        <w:rPr>
          <w:spacing w:val="16"/>
          <w:w w:val="95"/>
        </w:rPr>
        <w:t> </w:t>
      </w:r>
      <w:r>
        <w:rPr>
          <w:w w:val="95"/>
        </w:rPr>
        <w:t>on</w:t>
      </w:r>
      <w:r>
        <w:rPr>
          <w:spacing w:val="16"/>
          <w:w w:val="95"/>
        </w:rPr>
        <w:t> </w:t>
      </w:r>
      <w:r>
        <w:rPr>
          <w:w w:val="95"/>
        </w:rPr>
        <w:t>SBs</w:t>
      </w:r>
      <w:r>
        <w:rPr>
          <w:spacing w:val="17"/>
          <w:w w:val="95"/>
        </w:rPr>
        <w:t> </w:t>
      </w:r>
      <w:r>
        <w:rPr>
          <w:w w:val="95"/>
        </w:rPr>
        <w:t>have</w:t>
      </w:r>
      <w:r>
        <w:rPr>
          <w:spacing w:val="16"/>
          <w:w w:val="95"/>
        </w:rPr>
        <w:t> </w:t>
      </w:r>
      <w:r>
        <w:rPr>
          <w:w w:val="95"/>
        </w:rPr>
        <w:t>emerged</w:t>
      </w:r>
      <w:r>
        <w:rPr>
          <w:spacing w:val="17"/>
          <w:w w:val="95"/>
        </w:rPr>
        <w:t> </w:t>
      </w:r>
      <w:r>
        <w:rPr>
          <w:w w:val="95"/>
        </w:rPr>
        <w:t>as</w:t>
      </w:r>
      <w:r>
        <w:rPr>
          <w:spacing w:val="16"/>
          <w:w w:val="95"/>
        </w:rPr>
        <w:t> </w:t>
      </w:r>
      <w:r>
        <w:rPr>
          <w:w w:val="95"/>
        </w:rPr>
        <w:t>an</w:t>
      </w:r>
      <w:r>
        <w:rPr>
          <w:spacing w:val="17"/>
          <w:w w:val="95"/>
        </w:rPr>
        <w:t> </w:t>
      </w:r>
      <w:r>
        <w:rPr>
          <w:w w:val="95"/>
        </w:rPr>
        <w:t>important</w:t>
      </w:r>
      <w:r>
        <w:rPr>
          <w:spacing w:val="-64"/>
          <w:w w:val="95"/>
        </w:rPr>
        <w:t> </w:t>
      </w:r>
      <w:r>
        <w:rPr/>
        <w:t>intervention for mitigating both the health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costs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products.</w:t>
      </w:r>
    </w:p>
    <w:p>
      <w:pPr>
        <w:pStyle w:val="BodyText"/>
        <w:spacing w:line="237" w:lineRule="auto"/>
        <w:ind w:left="412" w:right="848"/>
      </w:pPr>
      <w:r>
        <w:rPr/>
        <w:t>Governments can use taxes to reduce the</w:t>
      </w:r>
      <w:r>
        <w:rPr>
          <w:spacing w:val="1"/>
        </w:rPr>
        <w:t> </w:t>
      </w:r>
      <w:r>
        <w:rPr/>
        <w:t>consumption of these beverages, improve</w:t>
      </w:r>
      <w:r>
        <w:rPr>
          <w:spacing w:val="1"/>
        </w:rPr>
        <w:t> </w:t>
      </w:r>
      <w:r>
        <w:rPr/>
        <w:t>public health and generatie revenues that</w:t>
      </w:r>
      <w:r>
        <w:rPr>
          <w:spacing w:val="1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strengthen</w:t>
      </w:r>
      <w:r>
        <w:rPr>
          <w:spacing w:val="-12"/>
        </w:rPr>
        <w:t> </w:t>
      </w:r>
      <w:r>
        <w:rPr/>
        <w:t>sustainable</w:t>
      </w:r>
      <w:r>
        <w:rPr>
          <w:spacing w:val="-11"/>
        </w:rPr>
        <w:t> </w:t>
      </w:r>
      <w:r>
        <w:rPr/>
        <w:t>health</w:t>
      </w:r>
      <w:r>
        <w:rPr>
          <w:spacing w:val="-68"/>
        </w:rPr>
        <w:t> </w:t>
      </w:r>
      <w:r>
        <w:rPr/>
        <w:t>systems.</w:t>
      </w:r>
      <w:r>
        <w:rPr>
          <w:spacing w:val="-16"/>
        </w:rPr>
        <w:t> </w:t>
      </w:r>
      <w:r>
        <w:rPr/>
        <w:t>Like</w:t>
      </w:r>
      <w:r>
        <w:rPr>
          <w:spacing w:val="-15"/>
        </w:rPr>
        <w:t> </w:t>
      </w:r>
      <w:r>
        <w:rPr/>
        <w:t>other</w:t>
      </w:r>
      <w:r>
        <w:rPr>
          <w:spacing w:val="-16"/>
        </w:rPr>
        <w:t> </w:t>
      </w:r>
      <w:r>
        <w:rPr/>
        <w:t>health</w:t>
      </w:r>
      <w:r>
        <w:rPr>
          <w:spacing w:val="-15"/>
        </w:rPr>
        <w:t> </w:t>
      </w:r>
      <w:r>
        <w:rPr/>
        <w:t>excise</w:t>
      </w:r>
      <w:r>
        <w:rPr>
          <w:spacing w:val="-16"/>
        </w:rPr>
        <w:t> </w:t>
      </w:r>
      <w:r>
        <w:rPr/>
        <w:t>taxes</w:t>
      </w:r>
    </w:p>
    <w:p>
      <w:pPr>
        <w:pStyle w:val="BodyText"/>
        <w:spacing w:line="237" w:lineRule="auto"/>
        <w:ind w:left="412" w:right="977"/>
      </w:pPr>
      <w:r>
        <w:rPr/>
        <w:t>that impact population-wide consumption</w:t>
      </w:r>
      <w:r>
        <w:rPr>
          <w:spacing w:val="1"/>
        </w:rPr>
        <w:t> </w:t>
      </w:r>
      <w:r>
        <w:rPr/>
        <w:t>habits, SB taxes can contribute to health</w:t>
      </w:r>
      <w:r>
        <w:rPr>
          <w:spacing w:val="1"/>
        </w:rPr>
        <w:t> </w:t>
      </w:r>
      <w:r>
        <w:rPr/>
        <w:t>and economic equity across an entire</w:t>
      </w:r>
      <w:r>
        <w:rPr>
          <w:spacing w:val="1"/>
        </w:rPr>
        <w:t> </w:t>
      </w:r>
      <w:r>
        <w:rPr/>
        <w:t>country.</w:t>
      </w:r>
      <w:r>
        <w:rPr>
          <w:spacing w:val="4"/>
        </w:rPr>
        <w:t> </w:t>
      </w:r>
      <w:r>
        <w:rPr/>
        <w:t>Because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how</w:t>
      </w:r>
      <w:r>
        <w:rPr>
          <w:spacing w:val="5"/>
        </w:rPr>
        <w:t> </w:t>
      </w:r>
      <w:r>
        <w:rPr/>
        <w:t>effective</w:t>
      </w:r>
      <w:r>
        <w:rPr>
          <w:spacing w:val="5"/>
        </w:rPr>
        <w:t> </w:t>
      </w:r>
      <w:r>
        <w:rPr/>
        <w:t>taxes</w:t>
      </w:r>
      <w:r>
        <w:rPr>
          <w:spacing w:val="1"/>
        </w:rPr>
        <w:t> </w:t>
      </w:r>
      <w:r>
        <w:rPr/>
        <w:t>are in driving down the consumption of</w:t>
      </w:r>
      <w:r>
        <w:rPr>
          <w:spacing w:val="1"/>
        </w:rPr>
        <w:t> </w:t>
      </w:r>
      <w:r>
        <w:rPr/>
        <w:t>SBs, the ultraprocessed food and beverage</w:t>
      </w:r>
      <w:r>
        <w:rPr>
          <w:spacing w:val="-68"/>
        </w:rPr>
        <w:t> </w:t>
      </w:r>
      <w:r>
        <w:rPr/>
        <w:t>industry aggressively opposes them and as</w:t>
      </w:r>
      <w:r>
        <w:rPr>
          <w:spacing w:val="-68"/>
        </w:rPr>
        <w:t> </w:t>
      </w:r>
      <w:r>
        <w:rPr>
          <w:spacing w:val="-1"/>
        </w:rPr>
        <w:t>a result, evidence </w:t>
      </w:r>
      <w:r>
        <w:rPr/>
        <w:t>shows that intensive and</w:t>
      </w:r>
      <w:r>
        <w:rPr>
          <w:spacing w:val="-68"/>
        </w:rPr>
        <w:t> </w:t>
      </w:r>
      <w:r>
        <w:rPr/>
        <w:t>strategic</w:t>
      </w:r>
      <w:r>
        <w:rPr>
          <w:spacing w:val="-5"/>
        </w:rPr>
        <w:t> </w:t>
      </w:r>
      <w:r>
        <w:rPr/>
        <w:t>advocacy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critical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successfully</w:t>
      </w:r>
      <w:r>
        <w:rPr>
          <w:spacing w:val="-68"/>
        </w:rPr>
        <w:t> </w:t>
      </w:r>
      <w:r>
        <w:rPr/>
        <w:t>implementing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protecting</w:t>
      </w:r>
      <w:r>
        <w:rPr>
          <w:spacing w:val="-10"/>
        </w:rPr>
        <w:t> </w:t>
      </w:r>
      <w:r>
        <w:rPr/>
        <w:t>these</w:t>
      </w:r>
    </w:p>
    <w:p>
      <w:pPr>
        <w:pStyle w:val="BodyText"/>
        <w:spacing w:line="235" w:lineRule="exact"/>
        <w:ind w:left="412"/>
      </w:pPr>
      <w:r>
        <w:rPr>
          <w:w w:val="95"/>
        </w:rPr>
        <w:t>tax</w:t>
      </w:r>
      <w:r>
        <w:rPr>
          <w:spacing w:val="2"/>
          <w:w w:val="95"/>
        </w:rPr>
        <w:t> </w:t>
      </w:r>
      <w:r>
        <w:rPr>
          <w:w w:val="95"/>
        </w:rPr>
        <w:t>measures.</w:t>
      </w:r>
    </w:p>
    <w:p>
      <w:pPr>
        <w:pStyle w:val="BodyText"/>
        <w:spacing w:before="1"/>
        <w:rPr>
          <w:sz w:val="26"/>
        </w:rPr>
      </w:pPr>
    </w:p>
    <w:p>
      <w:pPr>
        <w:tabs>
          <w:tab w:pos="1132" w:val="left" w:leader="none"/>
        </w:tabs>
        <w:spacing w:before="0"/>
        <w:ind w:left="412" w:right="0" w:firstLine="0"/>
        <w:jc w:val="left"/>
        <w:rPr>
          <w:sz w:val="18"/>
        </w:rPr>
      </w:pPr>
      <w:r>
        <w:rPr>
          <w:w w:val="85"/>
          <w:sz w:val="18"/>
          <w:u w:val="single"/>
        </w:rPr>
        <w:t> </w:t>
      </w:r>
      <w:r>
        <w:rPr>
          <w:sz w:val="18"/>
          <w:u w:val="single"/>
        </w:rPr>
        <w:tab/>
      </w:r>
    </w:p>
    <w:p>
      <w:pPr>
        <w:spacing w:line="237" w:lineRule="auto" w:before="123"/>
        <w:ind w:left="412" w:right="820" w:firstLine="0"/>
        <w:jc w:val="left"/>
        <w:rPr>
          <w:sz w:val="16"/>
        </w:rPr>
      </w:pPr>
      <w:r>
        <w:rPr>
          <w:position w:val="5"/>
          <w:sz w:val="9"/>
        </w:rPr>
        <w:t>1 </w:t>
      </w:r>
      <w:r>
        <w:rPr>
          <w:sz w:val="16"/>
        </w:rPr>
        <w:t>Garzillo JMF, Poli VFS, Leite FHM, Steele EM, Machado</w:t>
      </w:r>
      <w:r>
        <w:rPr>
          <w:spacing w:val="1"/>
          <w:sz w:val="16"/>
        </w:rPr>
        <w:t> </w:t>
      </w:r>
      <w:r>
        <w:rPr>
          <w:sz w:val="16"/>
        </w:rPr>
        <w:t>PP, Louzada MLDC, Levy RB, Monteiro CA. Ultra-pro-</w:t>
      </w:r>
      <w:r>
        <w:rPr>
          <w:spacing w:val="1"/>
          <w:sz w:val="16"/>
        </w:rPr>
        <w:t> </w:t>
      </w:r>
      <w:r>
        <w:rPr>
          <w:sz w:val="16"/>
        </w:rPr>
        <w:t>cessed</w:t>
      </w:r>
      <w:r>
        <w:rPr>
          <w:spacing w:val="-10"/>
          <w:sz w:val="16"/>
        </w:rPr>
        <w:t> </w:t>
      </w:r>
      <w:r>
        <w:rPr>
          <w:sz w:val="16"/>
        </w:rPr>
        <w:t>food</w:t>
      </w:r>
      <w:r>
        <w:rPr>
          <w:spacing w:val="-10"/>
          <w:sz w:val="16"/>
        </w:rPr>
        <w:t> </w:t>
      </w:r>
      <w:r>
        <w:rPr>
          <w:sz w:val="16"/>
        </w:rPr>
        <w:t>intake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10"/>
          <w:sz w:val="16"/>
        </w:rPr>
        <w:t> </w:t>
      </w:r>
      <w:r>
        <w:rPr>
          <w:sz w:val="16"/>
        </w:rPr>
        <w:t>diet</w:t>
      </w:r>
      <w:r>
        <w:rPr>
          <w:spacing w:val="-9"/>
          <w:sz w:val="16"/>
        </w:rPr>
        <w:t> </w:t>
      </w:r>
      <w:r>
        <w:rPr>
          <w:sz w:val="16"/>
        </w:rPr>
        <w:t>carbon</w:t>
      </w:r>
      <w:r>
        <w:rPr>
          <w:spacing w:val="-10"/>
          <w:sz w:val="16"/>
        </w:rPr>
        <w:t> </w:t>
      </w:r>
      <w:r>
        <w:rPr>
          <w:sz w:val="16"/>
        </w:rPr>
        <w:t>and</w:t>
      </w:r>
      <w:r>
        <w:rPr>
          <w:spacing w:val="-9"/>
          <w:sz w:val="16"/>
        </w:rPr>
        <w:t> </w:t>
      </w:r>
      <w:r>
        <w:rPr>
          <w:sz w:val="16"/>
        </w:rPr>
        <w:t>water</w:t>
      </w:r>
      <w:r>
        <w:rPr>
          <w:spacing w:val="-10"/>
          <w:sz w:val="16"/>
        </w:rPr>
        <w:t> </w:t>
      </w:r>
      <w:r>
        <w:rPr>
          <w:sz w:val="16"/>
        </w:rPr>
        <w:t>footprints:</w:t>
      </w:r>
      <w:r>
        <w:rPr>
          <w:spacing w:val="-53"/>
          <w:sz w:val="16"/>
        </w:rPr>
        <w:t> </w:t>
      </w:r>
      <w:r>
        <w:rPr>
          <w:sz w:val="16"/>
        </w:rPr>
        <w:t>a national study in Brazil. Rev Saude Publica. 2022 Feb</w:t>
      </w:r>
      <w:r>
        <w:rPr>
          <w:spacing w:val="-54"/>
          <w:sz w:val="16"/>
        </w:rPr>
        <w:t> </w:t>
      </w:r>
      <w:r>
        <w:rPr>
          <w:sz w:val="16"/>
        </w:rPr>
        <w:t>28;56:6</w:t>
      </w:r>
    </w:p>
    <w:p>
      <w:pPr>
        <w:spacing w:line="237" w:lineRule="auto" w:before="98"/>
        <w:ind w:left="412" w:right="714" w:hanging="1"/>
        <w:jc w:val="left"/>
        <w:rPr>
          <w:sz w:val="16"/>
        </w:rPr>
      </w:pPr>
      <w:r>
        <w:rPr>
          <w:w w:val="95"/>
          <w:position w:val="5"/>
          <w:sz w:val="9"/>
        </w:rPr>
        <w:t>2</w:t>
      </w:r>
      <w:r>
        <w:rPr>
          <w:spacing w:val="25"/>
          <w:w w:val="95"/>
          <w:position w:val="5"/>
          <w:sz w:val="9"/>
        </w:rPr>
        <w:t> </w:t>
      </w:r>
      <w:r>
        <w:rPr>
          <w:w w:val="95"/>
          <w:sz w:val="16"/>
        </w:rPr>
        <w:t>Meisterling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K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et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al.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2022.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Healthy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beverage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initiatives: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sz w:val="16"/>
        </w:rPr>
        <w:t>case</w:t>
      </w:r>
      <w:r>
        <w:rPr>
          <w:spacing w:val="-11"/>
          <w:sz w:val="16"/>
        </w:rPr>
        <w:t> </w:t>
      </w:r>
      <w:r>
        <w:rPr>
          <w:sz w:val="16"/>
        </w:rPr>
        <w:t>study</w:t>
      </w:r>
      <w:r>
        <w:rPr>
          <w:spacing w:val="-11"/>
          <w:sz w:val="16"/>
        </w:rPr>
        <w:t> </w:t>
      </w:r>
      <w:r>
        <w:rPr>
          <w:sz w:val="16"/>
        </w:rPr>
        <w:t>of</w:t>
      </w:r>
      <w:r>
        <w:rPr>
          <w:spacing w:val="-11"/>
          <w:sz w:val="16"/>
        </w:rPr>
        <w:t> </w:t>
      </w:r>
      <w:r>
        <w:rPr>
          <w:sz w:val="16"/>
        </w:rPr>
        <w:t>scenarios</w:t>
      </w:r>
      <w:r>
        <w:rPr>
          <w:spacing w:val="-11"/>
          <w:sz w:val="16"/>
        </w:rPr>
        <w:t> </w:t>
      </w:r>
      <w:r>
        <w:rPr>
          <w:sz w:val="16"/>
        </w:rPr>
        <w:t>for</w:t>
      </w:r>
      <w:r>
        <w:rPr>
          <w:spacing w:val="-11"/>
          <w:sz w:val="16"/>
        </w:rPr>
        <w:t> </w:t>
      </w:r>
      <w:r>
        <w:rPr>
          <w:sz w:val="16"/>
        </w:rPr>
        <w:t>optimizing</w:t>
      </w:r>
      <w:r>
        <w:rPr>
          <w:spacing w:val="-11"/>
          <w:sz w:val="16"/>
        </w:rPr>
        <w:t> </w:t>
      </w:r>
      <w:r>
        <w:rPr>
          <w:sz w:val="16"/>
        </w:rPr>
        <w:t>their</w:t>
      </w:r>
      <w:r>
        <w:rPr>
          <w:spacing w:val="-10"/>
          <w:sz w:val="16"/>
        </w:rPr>
        <w:t> </w:t>
      </w:r>
      <w:r>
        <w:rPr>
          <w:sz w:val="16"/>
        </w:rPr>
        <w:t>environmental</w:t>
      </w:r>
      <w:r>
        <w:rPr>
          <w:spacing w:val="-54"/>
          <w:sz w:val="16"/>
        </w:rPr>
        <w:t> </w:t>
      </w:r>
      <w:r>
        <w:rPr>
          <w:sz w:val="16"/>
        </w:rPr>
        <w:t>benefits</w:t>
      </w:r>
      <w:r>
        <w:rPr>
          <w:spacing w:val="-14"/>
          <w:sz w:val="16"/>
        </w:rPr>
        <w:t> </w:t>
      </w:r>
      <w:r>
        <w:rPr>
          <w:sz w:val="16"/>
        </w:rPr>
        <w:t>on</w:t>
      </w:r>
      <w:r>
        <w:rPr>
          <w:spacing w:val="-13"/>
          <w:sz w:val="16"/>
        </w:rPr>
        <w:t> </w:t>
      </w:r>
      <w:r>
        <w:rPr>
          <w:sz w:val="16"/>
        </w:rPr>
        <w:t>a</w:t>
      </w:r>
      <w:r>
        <w:rPr>
          <w:spacing w:val="-14"/>
          <w:sz w:val="16"/>
        </w:rPr>
        <w:t> </w:t>
      </w:r>
      <w:r>
        <w:rPr>
          <w:sz w:val="16"/>
        </w:rPr>
        <w:t>university</w:t>
      </w:r>
      <w:r>
        <w:rPr>
          <w:spacing w:val="-13"/>
          <w:sz w:val="16"/>
        </w:rPr>
        <w:t> </w:t>
      </w:r>
      <w:r>
        <w:rPr>
          <w:sz w:val="16"/>
        </w:rPr>
        <w:t>campus,</w:t>
      </w:r>
      <w:r>
        <w:rPr>
          <w:spacing w:val="-14"/>
          <w:sz w:val="16"/>
        </w:rPr>
        <w:t> </w:t>
      </w:r>
      <w:r>
        <w:rPr>
          <w:sz w:val="16"/>
        </w:rPr>
        <w:t>Cleaner</w:t>
      </w:r>
      <w:r>
        <w:rPr>
          <w:spacing w:val="-13"/>
          <w:sz w:val="16"/>
        </w:rPr>
        <w:t> </w:t>
      </w:r>
      <w:r>
        <w:rPr>
          <w:sz w:val="16"/>
        </w:rPr>
        <w:t>and</w:t>
      </w:r>
      <w:r>
        <w:rPr>
          <w:spacing w:val="-13"/>
          <w:sz w:val="16"/>
        </w:rPr>
        <w:t> </w:t>
      </w:r>
      <w:r>
        <w:rPr>
          <w:sz w:val="16"/>
        </w:rPr>
        <w:t>Responsible</w:t>
      </w:r>
      <w:r>
        <w:rPr>
          <w:spacing w:val="-54"/>
          <w:sz w:val="16"/>
        </w:rPr>
        <w:t> </w:t>
      </w:r>
      <w:r>
        <w:rPr>
          <w:sz w:val="16"/>
        </w:rPr>
        <w:t>Consumption,</w:t>
      </w:r>
      <w:r>
        <w:rPr>
          <w:spacing w:val="-10"/>
          <w:sz w:val="16"/>
        </w:rPr>
        <w:t> </w:t>
      </w:r>
      <w:r>
        <w:rPr>
          <w:sz w:val="16"/>
        </w:rPr>
        <w:t>4:100049</w:t>
      </w:r>
    </w:p>
    <w:p>
      <w:pPr>
        <w:spacing w:line="237" w:lineRule="auto" w:before="98"/>
        <w:ind w:left="412" w:right="776" w:hanging="1"/>
        <w:jc w:val="left"/>
        <w:rPr>
          <w:sz w:val="16"/>
        </w:rPr>
      </w:pPr>
      <w:r>
        <w:rPr>
          <w:w w:val="95"/>
          <w:position w:val="5"/>
          <w:sz w:val="9"/>
        </w:rPr>
        <w:t>3</w:t>
      </w:r>
      <w:r>
        <w:rPr>
          <w:spacing w:val="29"/>
          <w:w w:val="95"/>
          <w:position w:val="5"/>
          <w:sz w:val="9"/>
        </w:rPr>
        <w:t> </w:t>
      </w:r>
      <w:r>
        <w:rPr>
          <w:w w:val="95"/>
          <w:sz w:val="16"/>
        </w:rPr>
        <w:t>Schmidt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L,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Mialon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M,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Kearns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C,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Crosbie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E.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“Transnational</w:t>
      </w:r>
      <w:r>
        <w:rPr>
          <w:spacing w:val="-50"/>
          <w:w w:val="95"/>
          <w:sz w:val="16"/>
        </w:rPr>
        <w:t> </w:t>
      </w:r>
      <w:r>
        <w:rPr>
          <w:sz w:val="16"/>
        </w:rPr>
        <w:t>corporations,</w:t>
      </w:r>
      <w:r>
        <w:rPr>
          <w:spacing w:val="-10"/>
          <w:sz w:val="16"/>
        </w:rPr>
        <w:t> </w:t>
      </w:r>
      <w:r>
        <w:rPr>
          <w:sz w:val="16"/>
        </w:rPr>
        <w:t>obesity</w:t>
      </w:r>
      <w:r>
        <w:rPr>
          <w:spacing w:val="-10"/>
          <w:sz w:val="16"/>
        </w:rPr>
        <w:t> </w:t>
      </w:r>
      <w:r>
        <w:rPr>
          <w:sz w:val="16"/>
        </w:rPr>
        <w:t>and</w:t>
      </w:r>
      <w:r>
        <w:rPr>
          <w:spacing w:val="-10"/>
          <w:sz w:val="16"/>
        </w:rPr>
        <w:t> </w:t>
      </w:r>
      <w:r>
        <w:rPr>
          <w:sz w:val="16"/>
        </w:rPr>
        <w:t>planetary</w:t>
      </w:r>
      <w:r>
        <w:rPr>
          <w:spacing w:val="-10"/>
          <w:sz w:val="16"/>
        </w:rPr>
        <w:t> </w:t>
      </w:r>
      <w:r>
        <w:rPr>
          <w:sz w:val="16"/>
        </w:rPr>
        <w:t>health”</w:t>
      </w:r>
    </w:p>
    <w:p>
      <w:pPr>
        <w:spacing w:line="237" w:lineRule="auto" w:before="99"/>
        <w:ind w:left="412" w:right="809" w:hanging="1"/>
        <w:jc w:val="left"/>
        <w:rPr>
          <w:sz w:val="16"/>
        </w:rPr>
      </w:pPr>
      <w:r>
        <w:rPr>
          <w:position w:val="5"/>
          <w:sz w:val="9"/>
        </w:rPr>
        <w:t>4</w:t>
      </w:r>
      <w:r>
        <w:rPr>
          <w:spacing w:val="11"/>
          <w:position w:val="5"/>
          <w:sz w:val="9"/>
        </w:rPr>
        <w:t> </w:t>
      </w:r>
      <w:r>
        <w:rPr>
          <w:sz w:val="16"/>
        </w:rPr>
        <w:t>Gower</w:t>
      </w:r>
      <w:r>
        <w:rPr>
          <w:spacing w:val="-12"/>
          <w:sz w:val="16"/>
        </w:rPr>
        <w:t> </w:t>
      </w:r>
      <w:r>
        <w:rPr>
          <w:sz w:val="16"/>
        </w:rPr>
        <w:t>R,</w:t>
      </w:r>
      <w:r>
        <w:rPr>
          <w:spacing w:val="-13"/>
          <w:sz w:val="16"/>
        </w:rPr>
        <w:t> </w:t>
      </w:r>
      <w:r>
        <w:rPr>
          <w:sz w:val="16"/>
        </w:rPr>
        <w:t>Green</w:t>
      </w:r>
      <w:r>
        <w:rPr>
          <w:spacing w:val="-13"/>
          <w:sz w:val="16"/>
        </w:rPr>
        <w:t> </w:t>
      </w:r>
      <w:r>
        <w:rPr>
          <w:sz w:val="16"/>
        </w:rPr>
        <w:t>J,</w:t>
      </w:r>
      <w:r>
        <w:rPr>
          <w:spacing w:val="-13"/>
          <w:sz w:val="16"/>
        </w:rPr>
        <w:t> </w:t>
      </w:r>
      <w:r>
        <w:rPr>
          <w:sz w:val="16"/>
        </w:rPr>
        <w:t>Williams</w:t>
      </w:r>
      <w:r>
        <w:rPr>
          <w:spacing w:val="-13"/>
          <w:sz w:val="16"/>
        </w:rPr>
        <w:t> </w:t>
      </w:r>
      <w:r>
        <w:rPr>
          <w:sz w:val="16"/>
        </w:rPr>
        <w:t>M.</w:t>
      </w:r>
      <w:r>
        <w:rPr>
          <w:spacing w:val="-13"/>
          <w:sz w:val="16"/>
        </w:rPr>
        <w:t> </w:t>
      </w:r>
      <w:r>
        <w:rPr>
          <w:sz w:val="16"/>
        </w:rPr>
        <w:t>The</w:t>
      </w:r>
      <w:r>
        <w:rPr>
          <w:spacing w:val="-12"/>
          <w:sz w:val="16"/>
        </w:rPr>
        <w:t> </w:t>
      </w:r>
      <w:r>
        <w:rPr>
          <w:sz w:val="16"/>
        </w:rPr>
        <w:t>burning</w:t>
      </w:r>
      <w:r>
        <w:rPr>
          <w:spacing w:val="-13"/>
          <w:sz w:val="16"/>
        </w:rPr>
        <w:t> </w:t>
      </w:r>
      <w:r>
        <w:rPr>
          <w:sz w:val="16"/>
        </w:rPr>
        <w:t>question</w:t>
      </w:r>
      <w:r>
        <w:rPr>
          <w:spacing w:val="-13"/>
          <w:sz w:val="16"/>
        </w:rPr>
        <w:t> </w:t>
      </w:r>
      <w:r>
        <w:rPr>
          <w:sz w:val="16"/>
        </w:rPr>
        <w:t>will</w:t>
      </w:r>
      <w:r>
        <w:rPr>
          <w:spacing w:val="-53"/>
          <w:sz w:val="16"/>
        </w:rPr>
        <w:t> </w:t>
      </w:r>
      <w:r>
        <w:rPr>
          <w:sz w:val="16"/>
        </w:rPr>
        <w:t>companies</w:t>
      </w:r>
      <w:r>
        <w:rPr>
          <w:spacing w:val="-11"/>
          <w:sz w:val="16"/>
        </w:rPr>
        <w:t> </w:t>
      </w:r>
      <w:r>
        <w:rPr>
          <w:sz w:val="16"/>
        </w:rPr>
        <w:t>reduce</w:t>
      </w:r>
      <w:r>
        <w:rPr>
          <w:spacing w:val="-11"/>
          <w:sz w:val="16"/>
        </w:rPr>
        <w:t> </w:t>
      </w:r>
      <w:r>
        <w:rPr>
          <w:sz w:val="16"/>
        </w:rPr>
        <w:t>their</w:t>
      </w:r>
      <w:r>
        <w:rPr>
          <w:spacing w:val="-10"/>
          <w:sz w:val="16"/>
        </w:rPr>
        <w:t> </w:t>
      </w:r>
      <w:r>
        <w:rPr>
          <w:sz w:val="16"/>
        </w:rPr>
        <w:t>plastic</w:t>
      </w:r>
      <w:r>
        <w:rPr>
          <w:spacing w:val="-11"/>
          <w:sz w:val="16"/>
        </w:rPr>
        <w:t> </w:t>
      </w:r>
      <w:r>
        <w:rPr>
          <w:sz w:val="16"/>
        </w:rPr>
        <w:t>use?.</w:t>
      </w:r>
      <w:r>
        <w:rPr>
          <w:spacing w:val="-10"/>
          <w:sz w:val="16"/>
        </w:rPr>
        <w:t> </w:t>
      </w:r>
      <w:r>
        <w:rPr>
          <w:sz w:val="16"/>
        </w:rPr>
        <w:t>2020.</w:t>
      </w:r>
    </w:p>
    <w:p>
      <w:pPr>
        <w:spacing w:line="237" w:lineRule="auto" w:before="99"/>
        <w:ind w:left="412" w:right="763" w:firstLine="0"/>
        <w:jc w:val="left"/>
        <w:rPr>
          <w:sz w:val="16"/>
        </w:rPr>
      </w:pPr>
      <w:r>
        <w:rPr>
          <w:w w:val="95"/>
          <w:position w:val="5"/>
          <w:sz w:val="9"/>
        </w:rPr>
        <w:t>5 </w:t>
      </w:r>
      <w:r>
        <w:rPr>
          <w:w w:val="95"/>
          <w:sz w:val="16"/>
        </w:rPr>
        <w:t>Cite: Schmidt, L., Mialon, M., Kearns, C., &amp; Crosbie, E.</w:t>
      </w:r>
      <w:r>
        <w:rPr>
          <w:spacing w:val="1"/>
          <w:w w:val="95"/>
          <w:sz w:val="16"/>
        </w:rPr>
        <w:t> </w:t>
      </w:r>
      <w:r>
        <w:rPr>
          <w:spacing w:val="-1"/>
          <w:sz w:val="16"/>
        </w:rPr>
        <w:t>(2020).</w:t>
      </w:r>
      <w:r>
        <w:rPr>
          <w:spacing w:val="-13"/>
          <w:sz w:val="16"/>
        </w:rPr>
        <w:t> </w:t>
      </w:r>
      <w:r>
        <w:rPr>
          <w:spacing w:val="-1"/>
          <w:sz w:val="16"/>
        </w:rPr>
        <w:t>Transnational</w:t>
      </w:r>
      <w:r>
        <w:rPr>
          <w:spacing w:val="-12"/>
          <w:sz w:val="16"/>
        </w:rPr>
        <w:t> </w:t>
      </w:r>
      <w:r>
        <w:rPr>
          <w:spacing w:val="-1"/>
          <w:sz w:val="16"/>
        </w:rPr>
        <w:t>corporations,</w:t>
      </w:r>
      <w:r>
        <w:rPr>
          <w:spacing w:val="-13"/>
          <w:sz w:val="16"/>
        </w:rPr>
        <w:t> </w:t>
      </w:r>
      <w:r>
        <w:rPr>
          <w:spacing w:val="-1"/>
          <w:sz w:val="16"/>
        </w:rPr>
        <w:t>obesity</w:t>
      </w:r>
      <w:r>
        <w:rPr>
          <w:spacing w:val="-12"/>
          <w:sz w:val="16"/>
        </w:rPr>
        <w:t> </w:t>
      </w:r>
      <w:r>
        <w:rPr>
          <w:spacing w:val="-1"/>
          <w:sz w:val="16"/>
        </w:rPr>
        <w:t>and</w:t>
      </w:r>
      <w:r>
        <w:rPr>
          <w:spacing w:val="-13"/>
          <w:sz w:val="16"/>
        </w:rPr>
        <w:t> </w:t>
      </w:r>
      <w:r>
        <w:rPr>
          <w:spacing w:val="-1"/>
          <w:sz w:val="16"/>
        </w:rPr>
        <w:t>planetary</w:t>
      </w:r>
      <w:r>
        <w:rPr>
          <w:spacing w:val="-53"/>
          <w:sz w:val="16"/>
        </w:rPr>
        <w:t> </w:t>
      </w:r>
      <w:r>
        <w:rPr>
          <w:w w:val="95"/>
          <w:sz w:val="16"/>
        </w:rPr>
        <w:t>health.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Lancet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Planetary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Health,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4(7),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e266-e267.</w:t>
      </w:r>
    </w:p>
    <w:p>
      <w:pPr>
        <w:spacing w:after="0" w:line="237" w:lineRule="auto"/>
        <w:jc w:val="left"/>
        <w:rPr>
          <w:sz w:val="16"/>
        </w:rPr>
        <w:sectPr>
          <w:type w:val="continuous"/>
          <w:pgSz w:w="12240" w:h="15840"/>
          <w:pgMar w:top="220" w:bottom="740" w:left="1200" w:right="660"/>
          <w:cols w:num="2" w:equalWidth="0">
            <w:col w:w="4556" w:space="72"/>
            <w:col w:w="5752"/>
          </w:cols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140" w:lineRule="exact"/>
        <w:ind w:left="50"/>
        <w:rPr>
          <w:sz w:val="14"/>
        </w:rPr>
      </w:pPr>
      <w:r>
        <w:rPr>
          <w:position w:val="-2"/>
          <w:sz w:val="14"/>
        </w:rPr>
        <w:pict>
          <v:group style="width:27pt;height:7pt;mso-position-horizontal-relative:char;mso-position-vertical-relative:line" coordorigin="0,0" coordsize="540,140">
            <v:line style="position:absolute" from="0,70" to="540,70" stroked="true" strokeweight="7pt" strokecolor="#f2c019">
              <v:stroke dashstyle="solid"/>
            </v:line>
          </v:group>
        </w:pict>
      </w:r>
      <w:r>
        <w:rPr>
          <w:position w:val="-2"/>
          <w:sz w:val="14"/>
        </w:rPr>
      </w:r>
    </w:p>
    <w:p>
      <w:pPr>
        <w:spacing w:after="0" w:line="140" w:lineRule="exact"/>
        <w:rPr>
          <w:sz w:val="14"/>
        </w:rPr>
        <w:sectPr>
          <w:footerReference w:type="default" r:id="rId16"/>
          <w:footerReference w:type="even" r:id="rId17"/>
          <w:pgSz w:w="12240" w:h="15840"/>
          <w:pgMar w:footer="558" w:header="1213" w:top="2180" w:bottom="740" w:left="1200" w:right="660"/>
          <w:pgNumType w:start="3"/>
        </w:sectPr>
      </w:pPr>
    </w:p>
    <w:p>
      <w:pPr>
        <w:pStyle w:val="Heading2"/>
      </w:pPr>
      <w:r>
        <w:rPr/>
        <w:pict>
          <v:line style="position:absolute;mso-position-horizontal-relative:page;mso-position-vertical-relative:page;z-index:15731200" from="306pt,138.742599pt" to="306pt,730.802599pt" stroked="true" strokeweight=".25pt" strokecolor="#000000">
            <v:stroke dashstyle="solid"/>
            <w10:wrap type="none"/>
          </v:line>
        </w:pict>
      </w:r>
      <w:r>
        <w:rPr/>
        <w:pict>
          <v:group style="position:absolute;margin-left:531.864624pt;margin-top:364.571594pt;width:62.9pt;height:62.9pt;mso-position-horizontal-relative:page;mso-position-vertical-relative:page;z-index:-15976960" coordorigin="10637,7291" coordsize="1258,1258">
            <v:shape style="position:absolute;left:10637;top:7291;width:1258;height:1258" coordorigin="10637,7291" coordsize="1258,1258" path="m11266,7291l11193,7296,11122,7308,11054,7328,10989,7355,10929,7389,10873,7430,10821,7476,10775,7527,10735,7583,10701,7644,10674,7708,10654,7776,10642,7847,10637,7920,10642,7993,10654,8064,10674,8132,10701,8196,10735,8257,10775,8313,10821,8364,10873,8410,10929,8451,10989,8485,11054,8512,11122,8532,11193,8544,11266,8549,11339,8544,11410,8532,11478,8512,11542,8485,11603,8451,11659,8410,11710,8364,11756,8313,11797,8257,11831,8196,11858,8132,11878,8064,11890,7993,11894,7920,11890,7847,11878,7776,11858,7708,11831,7644,11797,7583,11756,7527,11710,7476,11659,7430,11603,7389,11542,7355,11478,7328,11410,7308,11339,7296,11266,7291xe" filled="true" fillcolor="#fdf5e4" stroked="false">
              <v:path arrowok="t"/>
              <v:fill type="solid"/>
            </v:shape>
            <v:shape style="position:absolute;left:11043;top:7499;width:546;height:693" coordorigin="11043,7500" coordsize="546,693" path="m11130,7500l11145,7506,11150,7514,11165,7518,11166,7524,11171,7525,11176,7528,11173,7535,11184,7538,11189,7543,11192,7554,11201,7552,11211,7557,11214,7560,11217,7565,11220,7566,11219,7569,11217,7571,11215,7572,11215,7573,11215,7574,11216,7576,11216,7575,11216,7575,11216,7574,11219,7574,11218,7572,11220,7575,11222,7576,11224,7579,11225,7581,11225,7585,11224,7586,11218,7587,11217,7589,11218,7589,11219,7593,11228,7601,11231,7604,11231,7609,11232,7609,11232,7610,11233,7611,11233,7612,11233,7613,11234,7614,11236,7613,11245,7635,11240,7640,11243,7646,11250,7657,11256,7669,11259,7675,11262,7682,11266,7688,11269,7694,11269,7697,11267,7697,11266,7697,11264,7698,11264,7699,11265,7700,11265,7701,11265,7701,11266,7701,11267,7701,11268,7701,11270,7701,11272,7700,11277,7708,11284,7716,11291,7725,11298,7732,11298,7733,11298,7739,11300,7737,11303,7742,11307,7756,11314,7756,11315,7757,11316,7758,11318,7759,11322,7765,11332,7779,11344,7786,11355,7793,11368,7794,11368,7794,11368,7794,11372,7796,11381,7797,11381,7800,11383,7805,11384,7803,11391,7810,11402,7820,11414,7826,11421,7826,11422,7826,11422,7825,11424,7823,11424,7824,11425,7824,11426,7825,11427,7827,11428,7826,11430,7827,11430,7837,11434,7837,11436,7843,11438,7842,11440,7841,11442,7840,11449,7846,11459,7850,11467,7856,11470,7859,11472,7865,11478,7868,11488,7872,11492,7853,11501,7861,11502,7868,11511,7873,11515,7880,11517,7880,11519,7880,11520,7879,11519,7884,11518,7883,11521,7885,11521,7885,11521,7884,11522,7884,11521,7888,11521,7892,11522,7894,11523,7895,11523,7895,11524,7895,11525,7894,11525,7893,11527,7894,11528,7898,11530,7897,11533,7898,11533,7903,11533,7901,11534,7904,11537,7903,11537,7901,11539,7903,11542,7904,11544,7906,11547,7907,11548,7904,11557,7902,11561,7901,11562,7904,11562,7902,11563,7904,11562,7907,11562,7909,11566,7910,11568,7908,11569,7908,11571,7909,11572,7910,11576,7923,11578,7923,11582,7928,11583,7923,11585,7928,11583,7929,11584,7934,11585,7935,11586,7937,11586,7935,11589,7937,11588,7943,11584,7955,11579,7967,11577,7974,11578,7975,11577,7976,11576,7977,11576,7977,11575,7978,11574,7978,11574,7978,11574,7979,11574,7980,11574,7982,11575,7984,11568,7984,11565,7993,11565,7998,11566,7998,11564,8003,11552,8020,11551,8020,11549,8021,11547,8021,11545,8022,11545,8026,11531,8050,11525,8055,11517,8055,11513,8063,11511,8070,11505,8078,11506,8079,11506,8079,11506,8079,11493,8090,11474,8104,11457,8116,11447,8122,11445,8125,11444,8126,11442,8128,11427,8140,11424,8136,11423,8137,11423,8138,11424,8139,11419,8139,11414,8139,11409,8139,11401,8147,11398,8161,11390,8172,11375,8169,11368,8184,11357,8187,11352,8189,11346,8184,11341,8187,11339,8189,11338,8192,11334,8190,11330,8189,11320,8187,11318,8183,11316,8179,11318,8175,11316,8168,11315,8161,11303,8149,11298,8145,11288,8143,11276,8139,11267,8141,11266,8142,11265,8142,11264,8143,11262,8141,11255,8138,11251,8141,11250,8142,11249,8143,11248,8144,11247,8144,11241,8142,11240,8140,11236,8137,11225,8136,11211,8132,11198,8126,11191,8122,11178,8121,11134,8108,11133,8108,11136,8106,11137,8107,11139,8106,11139,8100,11143,8087,11139,8078,11111,8066,11106,8065,11094,8059,11095,8049,11098,8049,11102,8046,11104,8041,11103,8040,11097,8023,11099,8021,11094,8012,11089,8007,11083,7997,11082,7993,11082,7990,11081,7986,11080,7985,11079,7985,11078,7984,11077,7970,11075,7962,11072,7949,11070,7943,11074,7932,11075,7929,11079,7920,11069,7905,11076,7899,11075,7898,11074,7898,11073,7897,11069,7889,11080,7886,11075,7881,11074,7879,11072,7877,11071,7874,11069,7871,11073,7848,11071,7846,11068,7843,11068,7840,11069,7839,11063,7828,11065,7826,11064,7824,11062,7824,11064,7823,11064,7819,11068,7812,11070,7802,11071,7796,11065,7780,11066,7772,11066,7766,11063,7760,11063,7759,11061,7753,11065,7738,11063,7736,11061,7734,11059,7732,11058,7731,11058,7729,11058,7727,11058,7725,11057,7720,11060,7720,11060,7717,11060,7709,11059,7694,11060,7678,11062,7668,11056,7656,11050,7639,11046,7622,11048,7608,11046,7595,11045,7583,11043,7570,11047,7562,11053,7554,11060,7545,11069,7536,11073,7532,11072,7526,11075,7521,11079,7521,11085,7518,11086,7515,11087,7516,11089,7516,11090,7517,11091,7515,11115,7503,11116,7502,11119,7502,11125,7505,11128,7502,11128,7501,11129,7500,11130,7500x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40032">
            <wp:simplePos x="0" y="0"/>
            <wp:positionH relativeFrom="page">
              <wp:posOffset>94279</wp:posOffset>
            </wp:positionH>
            <wp:positionV relativeFrom="page">
              <wp:posOffset>6533970</wp:posOffset>
            </wp:positionV>
            <wp:extent cx="798296" cy="798283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96" cy="79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1.864624pt;margin-top:451.628601pt;width:62.9pt;height:62.9pt;mso-position-horizontal-relative:page;mso-position-vertical-relative:page;z-index:-15975936" coordorigin="10637,9033" coordsize="1258,1258">
            <v:shape style="position:absolute;left:10637;top:9032;width:1258;height:1258" coordorigin="10637,9033" coordsize="1258,1258" path="m11266,9033l11193,9037,11122,9049,11054,9069,10989,9096,10929,9130,10873,9171,10821,9217,10775,9268,10735,9324,10701,9385,10674,9449,10654,9517,10642,9588,10637,9661,10642,9734,10654,9805,10674,9873,10701,9938,10735,9998,10775,10054,10821,10106,10873,10152,10929,10192,10989,10226,11054,10253,11122,10273,11193,10285,11266,10290,11339,10285,11410,10273,11478,10253,11542,10226,11603,10192,11659,10152,11710,10106,11756,10054,11797,9998,11831,9938,11858,9873,11878,9805,11890,9734,11894,9661,11890,9588,11878,9517,11858,9449,11831,9385,11797,9324,11756,9268,11710,9217,11659,9171,11603,9130,11542,9096,11478,9069,11410,9049,11339,9037,11266,9033xe" filled="true" fillcolor="#fdf5e4" stroked="false">
              <v:path arrowok="t"/>
              <v:fill type="solid"/>
            </v:shape>
            <v:shape style="position:absolute;left:10845;top:9053;width:820;height:1170" coordorigin="10845,9053" coordsize="820,1170" path="m11459,10223l11471,10185,11509,10043,11510,10032,11511,10009,11494,9980,11468,9960,11456,9945,11455,9907,11500,9892,11516,9902,11520,9891,11512,9883,11519,9874,11510,9856,11484,9849,11477,9833,11482,9811,11559,9811,11567,9801,11580,9801,11588,9808,11597,9807,11610,9792,11629,9787,11632,9797,11644,9811,11646,9826,11646,9845,11665,9843,11663,9830,11650,9795,11642,9778,11646,9770,11639,9757,11632,9753,11629,9742,11626,9739,11619,9744,11612,9741,11610,9731,11632,9691,11617,9655,11617,9647,11609,9636,11609,9614,11614,9597,11613,9588,11609,9564,11616,9554,11633,9550,11637,9541,11637,9529,11643,9518,11638,9492,11627,9486,11615,9487,11612,9490,11593,9489,11580,9489,11567,9496,11558,9491,11544,9487,11539,9489,11534,9485,11515,9489,11464,9438,11451,9433,11430,9428,11410,9432,11405,9436,11388,9431,11371,9431,11360,9436,11346,9429,11334,9428,11314,9420,11299,9407,11298,9397,11303,9389,11302,9379,11309,9365,11305,9352,11293,9334,11266,9284,11254,9284,11245,9285,11247,9278,11257,9256,11259,9233,11255,9221,11259,9207,11280,9176,11291,9167,11302,9151,11314,9148,11320,9141,11341,9109,11376,9095,11379,9093,11386,9093,11388,9091,11396,9085,11399,9077,11391,9067,11367,9054,11357,9053,11353,9059,11352,9065,11342,9067,11337,9071,11325,9070,11316,9074,11310,9080,11316,9087,11312,9093,11294,9102,11270,9117,11255,9128,11236,9132,11216,9133,11194,9131,11180,9138,11181,9146,11186,9157,11184,9168,11174,9177,11167,9175,11169,9164,11168,9160,11178,9157,11164,9155,11146,9148,11137,9148,11115,9162,11109,9172,11094,9189,11076,9224,11074,9234,11079,9231,11084,9237,11086,9248,11082,9260,11072,9265,11059,9266,11049,9271,11032,9289,11024,9293,11011,9312,11003,9313,10992,9314,10996,9327,11008,9340,11008,9357,11001,9371,10993,9371,10981,9360,10983,9356,10987,9348,10977,9343,10972,9330,10957,9317,10954,9329,10956,9338,10963,9355,10953,9373,10948,9389,10940,9396,10933,9396,10924,9417,10927,9419,10930,9435,10931,9451,10945,9467,10950,9467,10957,9463,10960,9470,10962,9485,10954,9494,10953,9500,10962,9509,10962,9528,10953,9534,10947,9544,10953,9547,10958,9559,10956,9582,10958,9614,10948,9625,10946,9635,10955,9646,10967,9641,10965,9648,10972,9658,10979,9658,10980,9664,10973,9673,10967,9688,10941,9714,10934,9728,10915,9747,10890,9752,10870,9767,10851,9796,10848,9818,10845,9831,10865,9838,10887,9854,10918,9874,10930,9874,10946,9891,10944,9901,10946,9910,10967,9911,10991,9923,10999,9929,11021,9934,11030,9926,11029,9912,11039,9904,11044,9904,11064,9911,11075,9917,11078,9926,11087,9931,11089,9932,11093,9932,11101,9940,11126,9946,11141,9949,11145,9957,11161,9976,11163,9989,11174,10010,11183,10010,11215,10020,11229,10041,11229,10057,11234,10058,11245,10064,11251,10081,11246,10088,11250,10098,11263,10103,11277,10100,11289,10103,11306,10102,11313,10096,11334,10086,11353,10090,11369,10098,11393,10087,11405,10087,11411,10095,11419,10095,11434,10102,11441,10112,11454,10107,11455,10116,11411,10191,11413,10200,11428,10198,11446,10197,11456,10208,11459,10223x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41056">
            <wp:simplePos x="0" y="0"/>
            <wp:positionH relativeFrom="page">
              <wp:posOffset>6754680</wp:posOffset>
            </wp:positionH>
            <wp:positionV relativeFrom="page">
              <wp:posOffset>8482906</wp:posOffset>
            </wp:positionV>
            <wp:extent cx="798296" cy="798283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96" cy="79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41568">
            <wp:simplePos x="0" y="0"/>
            <wp:positionH relativeFrom="page">
              <wp:posOffset>6767380</wp:posOffset>
            </wp:positionH>
            <wp:positionV relativeFrom="page">
              <wp:posOffset>7191961</wp:posOffset>
            </wp:positionV>
            <wp:extent cx="798296" cy="798283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96" cy="79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F191D"/>
        </w:rPr>
        <w:t>GHAI’s</w:t>
      </w:r>
      <w:r>
        <w:rPr>
          <w:color w:val="8F191D"/>
          <w:spacing w:val="-7"/>
        </w:rPr>
        <w:t> </w:t>
      </w:r>
      <w:r>
        <w:rPr>
          <w:color w:val="8F191D"/>
        </w:rPr>
        <w:t>Role</w:t>
      </w:r>
    </w:p>
    <w:p>
      <w:pPr>
        <w:pStyle w:val="BodyText"/>
        <w:spacing w:line="237" w:lineRule="auto" w:before="142"/>
        <w:ind w:left="120" w:right="58"/>
      </w:pPr>
      <w:r>
        <w:rPr/>
        <w:t>The GHAI partners with civil society</w:t>
      </w:r>
      <w:r>
        <w:rPr>
          <w:spacing w:val="1"/>
        </w:rPr>
        <w:t> </w:t>
      </w:r>
      <w:r>
        <w:rPr/>
        <w:t>organizations 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to develop</w:t>
      </w:r>
      <w:r>
        <w:rPr>
          <w:spacing w:val="1"/>
        </w:rPr>
        <w:t> </w:t>
      </w:r>
      <w:r>
        <w:rPr/>
        <w:t>and lead advocacy campaigns</w:t>
      </w:r>
      <w:r>
        <w:rPr>
          <w:spacing w:val="1"/>
        </w:rPr>
        <w:t> </w:t>
      </w:r>
      <w:r>
        <w:rPr/>
        <w:t>to pass policies</w:t>
      </w:r>
      <w:r>
        <w:rPr>
          <w:spacing w:val="-67"/>
        </w:rPr>
        <w:t> </w:t>
      </w:r>
      <w:r>
        <w:rPr/>
        <w:t>promoting healthier food environments to</w:t>
      </w:r>
      <w:r>
        <w:rPr>
          <w:spacing w:val="1"/>
        </w:rPr>
        <w:t> </w:t>
      </w:r>
      <w:r>
        <w:rPr/>
        <w:t>protect health. GHAI provides partners with</w:t>
      </w:r>
      <w:r>
        <w:rPr>
          <w:spacing w:val="1"/>
        </w:rPr>
        <w:t> </w:t>
      </w:r>
      <w:r>
        <w:rPr/>
        <w:t>intensive technical assistance and financial</w:t>
      </w:r>
      <w:r>
        <w:rPr>
          <w:spacing w:val="1"/>
        </w:rPr>
        <w:t> </w:t>
      </w:r>
      <w:r>
        <w:rPr/>
        <w:t>support to the passage of evidence-based SB</w:t>
      </w:r>
      <w:r>
        <w:rPr>
          <w:spacing w:val="-68"/>
        </w:rPr>
        <w:t> </w:t>
      </w:r>
      <w:r>
        <w:rPr/>
        <w:t>tax</w:t>
      </w:r>
      <w:r>
        <w:rPr>
          <w:spacing w:val="-12"/>
        </w:rPr>
        <w:t> </w:t>
      </w:r>
      <w:r>
        <w:rPr/>
        <w:t>policies.</w:t>
      </w:r>
    </w:p>
    <w:p>
      <w:pPr>
        <w:pStyle w:val="BodyText"/>
        <w:spacing w:line="237" w:lineRule="auto" w:before="115"/>
        <w:ind w:left="120" w:right="226"/>
      </w:pPr>
      <w:r>
        <w:rPr/>
        <w:t>Guided by our belief that advocacy should</w:t>
      </w:r>
      <w:r>
        <w:rPr>
          <w:spacing w:val="1"/>
        </w:rPr>
        <w:t> </w:t>
      </w:r>
      <w:r>
        <w:rPr/>
        <w:t>be locally-led and implemented, GHAI</w:t>
      </w:r>
      <w:r>
        <w:rPr>
          <w:spacing w:val="1"/>
        </w:rPr>
        <w:t> </w:t>
      </w:r>
      <w:r>
        <w:rPr/>
        <w:t>provides capacity-strengthening support</w:t>
      </w:r>
      <w:r>
        <w:rPr>
          <w:spacing w:val="1"/>
        </w:rPr>
        <w:t> </w:t>
      </w:r>
      <w:r>
        <w:rPr/>
        <w:t>across domains including developing</w:t>
      </w:r>
      <w:r>
        <w:rPr>
          <w:spacing w:val="1"/>
        </w:rPr>
        <w:t> </w:t>
      </w:r>
      <w:r>
        <w:rPr/>
        <w:t>communications plans, reaching decision-</w:t>
      </w:r>
      <w:r>
        <w:rPr>
          <w:spacing w:val="1"/>
        </w:rPr>
        <w:t> </w:t>
      </w:r>
      <w:r>
        <w:rPr/>
        <w:t>makers, supporting legal action, building</w:t>
      </w:r>
      <w:r>
        <w:rPr>
          <w:spacing w:val="1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coalitions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countering</w:t>
      </w:r>
      <w:r>
        <w:rPr>
          <w:spacing w:val="-3"/>
        </w:rPr>
        <w:t> </w:t>
      </w:r>
      <w:r>
        <w:rPr/>
        <w:t>industry</w:t>
      </w:r>
    </w:p>
    <w:p>
      <w:pPr>
        <w:pStyle w:val="BodyText"/>
        <w:spacing w:line="237" w:lineRule="auto"/>
        <w:ind w:left="120" w:right="38"/>
      </w:pPr>
      <w:r>
        <w:rPr/>
        <w:t>opposition.</w:t>
      </w:r>
      <w:r>
        <w:rPr>
          <w:spacing w:val="-6"/>
        </w:rPr>
        <w:t> </w:t>
      </w:r>
      <w:r>
        <w:rPr/>
        <w:t>GHAI</w:t>
      </w:r>
      <w:r>
        <w:rPr>
          <w:spacing w:val="-6"/>
        </w:rPr>
        <w:t> </w:t>
      </w:r>
      <w:r>
        <w:rPr/>
        <w:t>supplies</w:t>
      </w:r>
      <w:r>
        <w:rPr>
          <w:spacing w:val="-6"/>
        </w:rPr>
        <w:t> </w:t>
      </w:r>
      <w:r>
        <w:rPr/>
        <w:t>technical</w:t>
      </w:r>
      <w:r>
        <w:rPr>
          <w:spacing w:val="-6"/>
        </w:rPr>
        <w:t> </w:t>
      </w:r>
      <w:r>
        <w:rPr/>
        <w:t>tax</w:t>
      </w:r>
      <w:r>
        <w:rPr>
          <w:spacing w:val="-5"/>
        </w:rPr>
        <w:t> </w:t>
      </w:r>
      <w:r>
        <w:rPr/>
        <w:t>design</w:t>
      </w:r>
      <w:r>
        <w:rPr>
          <w:spacing w:val="-68"/>
        </w:rPr>
        <w:t> </w:t>
      </w:r>
      <w:r>
        <w:rPr/>
        <w:t>guidance to promote best practices, engages</w:t>
      </w:r>
      <w:r>
        <w:rPr>
          <w:spacing w:val="1"/>
        </w:rPr>
        <w:t> </w:t>
      </w:r>
      <w:r>
        <w:rPr/>
        <w:t>academic</w:t>
      </w:r>
      <w:r>
        <w:rPr>
          <w:spacing w:val="4"/>
        </w:rPr>
        <w:t> </w:t>
      </w:r>
      <w:r>
        <w:rPr/>
        <w:t>partners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our</w:t>
      </w:r>
      <w:r>
        <w:rPr>
          <w:spacing w:val="5"/>
        </w:rPr>
        <w:t> </w:t>
      </w:r>
      <w:r>
        <w:rPr/>
        <w:t>own</w:t>
      </w:r>
      <w:r>
        <w:rPr>
          <w:spacing w:val="4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team to ensure that advocacy campaigns are</w:t>
      </w:r>
      <w:r>
        <w:rPr>
          <w:spacing w:val="1"/>
        </w:rPr>
        <w:t> </w:t>
      </w:r>
      <w:r>
        <w:rPr/>
        <w:t>evidence-informed and convenes national,</w:t>
      </w:r>
      <w:r>
        <w:rPr>
          <w:spacing w:val="1"/>
        </w:rPr>
        <w:t> </w:t>
      </w:r>
      <w:r>
        <w:rPr/>
        <w:t>regional and global communities of practice.</w:t>
      </w:r>
      <w:r>
        <w:rPr>
          <w:spacing w:val="1"/>
        </w:rPr>
        <w:t> </w:t>
      </w:r>
      <w:r>
        <w:rPr>
          <w:w w:val="95"/>
        </w:rPr>
        <w:t>To</w:t>
      </w:r>
      <w:r>
        <w:rPr>
          <w:spacing w:val="2"/>
          <w:w w:val="95"/>
        </w:rPr>
        <w:t> </w:t>
      </w:r>
      <w:r>
        <w:rPr>
          <w:w w:val="95"/>
        </w:rPr>
        <w:t>date,</w:t>
      </w:r>
      <w:r>
        <w:rPr>
          <w:spacing w:val="3"/>
          <w:w w:val="95"/>
        </w:rPr>
        <w:t> </w:t>
      </w:r>
      <w:r>
        <w:rPr>
          <w:w w:val="95"/>
        </w:rPr>
        <w:t>GHAI</w:t>
      </w:r>
      <w:r>
        <w:rPr>
          <w:spacing w:val="3"/>
          <w:w w:val="95"/>
        </w:rPr>
        <w:t> </w:t>
      </w:r>
      <w:r>
        <w:rPr>
          <w:w w:val="95"/>
        </w:rPr>
        <w:t>has</w:t>
      </w:r>
      <w:r>
        <w:rPr>
          <w:spacing w:val="3"/>
          <w:w w:val="95"/>
        </w:rPr>
        <w:t> </w:t>
      </w:r>
      <w:r>
        <w:rPr>
          <w:w w:val="95"/>
        </w:rPr>
        <w:t>supported</w:t>
      </w:r>
      <w:r>
        <w:rPr>
          <w:spacing w:val="3"/>
          <w:w w:val="95"/>
        </w:rPr>
        <w:t> </w:t>
      </w:r>
      <w:r>
        <w:rPr>
          <w:w w:val="95"/>
        </w:rPr>
        <w:t>12</w:t>
      </w:r>
      <w:r>
        <w:rPr>
          <w:spacing w:val="3"/>
          <w:w w:val="95"/>
        </w:rPr>
        <w:t> </w:t>
      </w:r>
      <w:r>
        <w:rPr>
          <w:w w:val="95"/>
        </w:rPr>
        <w:t>national</w:t>
      </w:r>
      <w:r>
        <w:rPr>
          <w:spacing w:val="3"/>
          <w:w w:val="95"/>
        </w:rPr>
        <w:t> </w:t>
      </w:r>
      <w:r>
        <w:rPr>
          <w:w w:val="95"/>
        </w:rPr>
        <w:t>tax</w:t>
      </w:r>
      <w:r>
        <w:rPr>
          <w:spacing w:val="1"/>
          <w:w w:val="95"/>
        </w:rPr>
        <w:t> </w:t>
      </w:r>
      <w:r>
        <w:rPr/>
        <w:t>advocacy</w:t>
      </w:r>
      <w:r>
        <w:rPr>
          <w:spacing w:val="-11"/>
        </w:rPr>
        <w:t> </w:t>
      </w:r>
      <w:r>
        <w:rPr/>
        <w:t>campaigns.</w:t>
      </w:r>
    </w:p>
    <w:p>
      <w:pPr>
        <w:pStyle w:val="BodyText"/>
        <w:spacing w:line="237" w:lineRule="auto" w:before="111"/>
        <w:ind w:left="120" w:right="154"/>
      </w:pPr>
      <w:r>
        <w:rPr/>
        <w:t>GHAI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our</w:t>
      </w:r>
      <w:r>
        <w:rPr>
          <w:spacing w:val="-9"/>
        </w:rPr>
        <w:t> </w:t>
      </w:r>
      <w:r>
        <w:rPr/>
        <w:t>partners</w:t>
      </w:r>
      <w:r>
        <w:rPr>
          <w:spacing w:val="-10"/>
        </w:rPr>
        <w:t> </w:t>
      </w:r>
      <w:r>
        <w:rPr/>
        <w:t>have</w:t>
      </w:r>
      <w:r>
        <w:rPr>
          <w:spacing w:val="-9"/>
        </w:rPr>
        <w:t> </w:t>
      </w:r>
      <w:r>
        <w:rPr/>
        <w:t>helped</w:t>
      </w:r>
      <w:r>
        <w:rPr>
          <w:spacing w:val="-9"/>
        </w:rPr>
        <w:t> </w:t>
      </w:r>
      <w:r>
        <w:rPr/>
        <w:t>countries</w:t>
      </w:r>
      <w:r>
        <w:rPr>
          <w:spacing w:val="-68"/>
        </w:rPr>
        <w:t> </w:t>
      </w:r>
      <w:r>
        <w:rPr/>
        <w:t>advance and defend SB taxation in diverse</w:t>
      </w:r>
      <w:r>
        <w:rPr>
          <w:spacing w:val="1"/>
        </w:rPr>
        <w:t> </w:t>
      </w:r>
      <w:r>
        <w:rPr/>
        <w:t>political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cultural</w:t>
      </w:r>
      <w:r>
        <w:rPr>
          <w:spacing w:val="-8"/>
        </w:rPr>
        <w:t> </w:t>
      </w:r>
      <w:r>
        <w:rPr/>
        <w:t>contexts</w:t>
      </w:r>
      <w:r>
        <w:rPr>
          <w:spacing w:val="-8"/>
        </w:rPr>
        <w:t> </w:t>
      </w:r>
      <w:r>
        <w:rPr/>
        <w:t>across</w:t>
      </w:r>
      <w:r>
        <w:rPr>
          <w:spacing w:val="-8"/>
        </w:rPr>
        <w:t> </w:t>
      </w:r>
      <w:r>
        <w:rPr/>
        <w:t>multiple</w:t>
      </w:r>
      <w:r>
        <w:rPr>
          <w:spacing w:val="-68"/>
        </w:rPr>
        <w:t> </w:t>
      </w:r>
      <w:r>
        <w:rPr/>
        <w:t>regions. Tax policy victories supported by</w:t>
      </w:r>
      <w:r>
        <w:rPr>
          <w:spacing w:val="1"/>
        </w:rPr>
        <w:t> </w:t>
      </w:r>
      <w:r>
        <w:rPr/>
        <w:t>GHAI</w:t>
      </w:r>
      <w:r>
        <w:rPr>
          <w:spacing w:val="-12"/>
        </w:rPr>
        <w:t> </w:t>
      </w:r>
      <w:r>
        <w:rPr/>
        <w:t>include:</w:t>
      </w:r>
    </w:p>
    <w:p>
      <w:pPr>
        <w:pStyle w:val="BodyText"/>
        <w:spacing w:line="237" w:lineRule="auto" w:before="117"/>
        <w:ind w:left="120" w:right="188"/>
      </w:pPr>
      <w:r>
        <w:rPr>
          <w:rFonts w:ascii="Arial"/>
          <w:b/>
          <w:i/>
        </w:rPr>
        <w:t>South</w:t>
      </w:r>
      <w:r>
        <w:rPr>
          <w:rFonts w:ascii="Arial"/>
          <w:b/>
          <w:i/>
          <w:spacing w:val="19"/>
        </w:rPr>
        <w:t> </w:t>
      </w:r>
      <w:r>
        <w:rPr>
          <w:rFonts w:ascii="Arial"/>
          <w:b/>
          <w:i/>
        </w:rPr>
        <w:t>Africa</w:t>
      </w:r>
      <w:r>
        <w:rPr>
          <w:rFonts w:ascii="Arial"/>
          <w:b/>
          <w:i/>
          <w:spacing w:val="19"/>
        </w:rPr>
        <w:t> </w:t>
      </w:r>
      <w:r>
        <w:rPr/>
        <w:t>adopted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tax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approximately</w:t>
      </w:r>
      <w:r>
        <w:rPr>
          <w:spacing w:val="-68"/>
        </w:rPr>
        <w:t> </w:t>
      </w:r>
      <w:r>
        <w:rPr>
          <w:w w:val="95"/>
        </w:rPr>
        <w:t>10%</w:t>
      </w:r>
      <w:r>
        <w:rPr>
          <w:spacing w:val="3"/>
          <w:w w:val="95"/>
        </w:rPr>
        <w:t> </w:t>
      </w:r>
      <w:r>
        <w:rPr>
          <w:w w:val="95"/>
        </w:rPr>
        <w:t>(2.21</w:t>
      </w:r>
      <w:r>
        <w:rPr>
          <w:spacing w:val="3"/>
          <w:w w:val="95"/>
        </w:rPr>
        <w:t> </w:t>
      </w:r>
      <w:r>
        <w:rPr>
          <w:w w:val="95"/>
        </w:rPr>
        <w:t>cents</w:t>
      </w:r>
      <w:r>
        <w:rPr>
          <w:spacing w:val="4"/>
          <w:w w:val="95"/>
        </w:rPr>
        <w:t> </w:t>
      </w:r>
      <w:r>
        <w:rPr>
          <w:w w:val="95"/>
        </w:rPr>
        <w:t>South</w:t>
      </w:r>
      <w:r>
        <w:rPr>
          <w:spacing w:val="3"/>
          <w:w w:val="95"/>
        </w:rPr>
        <w:t> </w:t>
      </w:r>
      <w:r>
        <w:rPr>
          <w:w w:val="95"/>
        </w:rPr>
        <w:t>Africa</w:t>
      </w:r>
      <w:r>
        <w:rPr>
          <w:spacing w:val="4"/>
          <w:w w:val="95"/>
        </w:rPr>
        <w:t> </w:t>
      </w:r>
      <w:r>
        <w:rPr>
          <w:w w:val="95"/>
        </w:rPr>
        <w:t>rand</w:t>
      </w:r>
      <w:r>
        <w:rPr>
          <w:spacing w:val="3"/>
          <w:w w:val="95"/>
        </w:rPr>
        <w:t> </w:t>
      </w:r>
      <w:r>
        <w:rPr>
          <w:w w:val="95"/>
        </w:rPr>
        <w:t>per</w:t>
      </w:r>
      <w:r>
        <w:rPr>
          <w:spacing w:val="4"/>
          <w:w w:val="95"/>
        </w:rPr>
        <w:t> </w:t>
      </w:r>
      <w:r>
        <w:rPr>
          <w:w w:val="95"/>
        </w:rPr>
        <w:t>gram</w:t>
      </w:r>
      <w:r>
        <w:rPr>
          <w:spacing w:val="1"/>
          <w:w w:val="95"/>
        </w:rPr>
        <w:t> </w:t>
      </w:r>
      <w:r>
        <w:rPr/>
        <w:t>of</w:t>
      </w:r>
      <w:r>
        <w:rPr>
          <w:spacing w:val="-15"/>
        </w:rPr>
        <w:t> </w:t>
      </w:r>
      <w:r>
        <w:rPr/>
        <w:t>sugar</w:t>
      </w:r>
      <w:r>
        <w:rPr>
          <w:spacing w:val="-15"/>
        </w:rPr>
        <w:t> </w:t>
      </w:r>
      <w:r>
        <w:rPr/>
        <w:t>over</w:t>
      </w:r>
      <w:r>
        <w:rPr>
          <w:spacing w:val="-15"/>
        </w:rPr>
        <w:t> </w:t>
      </w:r>
      <w:r>
        <w:rPr/>
        <w:t>4</w:t>
      </w:r>
      <w:r>
        <w:rPr>
          <w:spacing w:val="-14"/>
        </w:rPr>
        <w:t> </w:t>
      </w:r>
      <w:r>
        <w:rPr/>
        <w:t>grams</w:t>
      </w:r>
      <w:r>
        <w:rPr>
          <w:spacing w:val="-15"/>
        </w:rPr>
        <w:t> </w:t>
      </w:r>
      <w:r>
        <w:rPr/>
        <w:t>per</w:t>
      </w:r>
      <w:r>
        <w:rPr>
          <w:spacing w:val="-15"/>
        </w:rPr>
        <w:t> </w:t>
      </w:r>
      <w:r>
        <w:rPr/>
        <w:t>100</w:t>
      </w:r>
      <w:r>
        <w:rPr>
          <w:spacing w:val="-14"/>
        </w:rPr>
        <w:t> </w:t>
      </w:r>
      <w:r>
        <w:rPr/>
        <w:t>ml)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sugar-</w:t>
      </w:r>
      <w:r>
        <w:rPr>
          <w:spacing w:val="1"/>
        </w:rPr>
        <w:t> </w:t>
      </w:r>
      <w:r>
        <w:rPr>
          <w:w w:val="95"/>
        </w:rPr>
        <w:t>sweetened</w:t>
      </w:r>
      <w:r>
        <w:rPr>
          <w:spacing w:val="19"/>
          <w:w w:val="95"/>
        </w:rPr>
        <w:t> </w:t>
      </w:r>
      <w:r>
        <w:rPr>
          <w:w w:val="95"/>
        </w:rPr>
        <w:t>beverages</w:t>
      </w:r>
      <w:r>
        <w:rPr>
          <w:spacing w:val="19"/>
          <w:w w:val="95"/>
        </w:rPr>
        <w:t> </w:t>
      </w:r>
      <w:r>
        <w:rPr>
          <w:w w:val="95"/>
        </w:rPr>
        <w:t>(SSBs).</w:t>
      </w:r>
      <w:r>
        <w:rPr>
          <w:spacing w:val="19"/>
          <w:w w:val="95"/>
        </w:rPr>
        <w:t> </w:t>
      </w:r>
      <w:r>
        <w:rPr>
          <w:w w:val="95"/>
        </w:rPr>
        <w:t>This</w:t>
      </w:r>
      <w:r>
        <w:rPr>
          <w:spacing w:val="20"/>
          <w:w w:val="95"/>
        </w:rPr>
        <w:t> </w:t>
      </w:r>
      <w:r>
        <w:rPr>
          <w:w w:val="95"/>
        </w:rPr>
        <w:t>tax,</w:t>
      </w:r>
      <w:r>
        <w:rPr>
          <w:spacing w:val="19"/>
          <w:w w:val="95"/>
        </w:rPr>
        <w:t> </w:t>
      </w:r>
      <w:r>
        <w:rPr>
          <w:w w:val="95"/>
        </w:rPr>
        <w:t>called</w:t>
      </w:r>
    </w:p>
    <w:p>
      <w:pPr>
        <w:pStyle w:val="BodyText"/>
        <w:spacing w:line="237" w:lineRule="auto"/>
        <w:ind w:left="119" w:right="59"/>
      </w:pPr>
      <w:r>
        <w:rPr/>
        <w:t>the</w:t>
      </w:r>
      <w:r>
        <w:rPr>
          <w:spacing w:val="-4"/>
        </w:rPr>
        <w:t> </w:t>
      </w:r>
      <w:hyperlink r:id="rId21">
        <w:r>
          <w:rPr>
            <w:rFonts w:ascii="Tahoma"/>
            <w:b/>
            <w:color w:val="6633FF"/>
            <w:u w:val="single" w:color="6633FF"/>
          </w:rPr>
          <w:t>Health</w:t>
        </w:r>
        <w:r>
          <w:rPr>
            <w:rFonts w:ascii="Tahoma"/>
            <w:b/>
            <w:color w:val="6633FF"/>
            <w:spacing w:val="8"/>
            <w:u w:val="single" w:color="6633FF"/>
          </w:rPr>
          <w:t> </w:t>
        </w:r>
        <w:r>
          <w:rPr>
            <w:rFonts w:ascii="Tahoma"/>
            <w:b/>
            <w:color w:val="6633FF"/>
            <w:u w:val="single" w:color="6633FF"/>
          </w:rPr>
          <w:t>Promotion</w:t>
        </w:r>
        <w:r>
          <w:rPr>
            <w:rFonts w:ascii="Tahoma"/>
            <w:b/>
            <w:color w:val="6633FF"/>
            <w:spacing w:val="8"/>
            <w:u w:val="single" w:color="6633FF"/>
          </w:rPr>
          <w:t> </w:t>
        </w:r>
        <w:r>
          <w:rPr>
            <w:rFonts w:ascii="Tahoma"/>
            <w:b/>
            <w:color w:val="6633FF"/>
            <w:u w:val="single" w:color="6633FF"/>
          </w:rPr>
          <w:t>Levy</w:t>
        </w:r>
      </w:hyperlink>
      <w:r>
        <w:rPr/>
        <w:t>,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implemented</w:t>
      </w:r>
      <w:r>
        <w:rPr>
          <w:spacing w:val="-68"/>
        </w:rPr>
        <w:t> </w:t>
      </w:r>
      <w:r>
        <w:rPr/>
        <w:t>in 2018 and contributed </w:t>
      </w:r>
      <w:hyperlink r:id="rId22">
        <w:r>
          <w:rPr>
            <w:rFonts w:ascii="Tahoma"/>
            <w:b/>
            <w:color w:val="6633FF"/>
            <w:u w:val="single" w:color="6633FF"/>
          </w:rPr>
          <w:t>to a reduction</w:t>
        </w:r>
        <w:r>
          <w:rPr>
            <w:rFonts w:ascii="Tahoma"/>
            <w:b/>
            <w:color w:val="6633FF"/>
          </w:rPr>
          <w:t> </w:t>
        </w:r>
      </w:hyperlink>
      <w:r>
        <w:rPr/>
        <w:t>in SSB</w:t>
      </w:r>
      <w:r>
        <w:rPr>
          <w:spacing w:val="-68"/>
        </w:rPr>
        <w:t> </w:t>
      </w:r>
      <w:r>
        <w:rPr>
          <w:spacing w:val="2"/>
          <w:w w:val="106"/>
        </w:rPr>
        <w:t>p</w:t>
      </w:r>
      <w:r>
        <w:rPr>
          <w:spacing w:val="1"/>
          <w:w w:val="97"/>
        </w:rPr>
        <w:t>u</w:t>
      </w:r>
      <w:r>
        <w:rPr>
          <w:spacing w:val="-2"/>
          <w:w w:val="94"/>
        </w:rPr>
        <w:t>r</w:t>
      </w:r>
      <w:r>
        <w:rPr>
          <w:w w:val="109"/>
        </w:rPr>
        <w:t>c</w:t>
      </w:r>
      <w:r>
        <w:rPr>
          <w:spacing w:val="1"/>
          <w:w w:val="97"/>
        </w:rPr>
        <w:t>h</w:t>
      </w:r>
      <w:r>
        <w:rPr>
          <w:spacing w:val="1"/>
          <w:w w:val="96"/>
        </w:rPr>
        <w:t>a</w:t>
      </w:r>
      <w:r>
        <w:rPr>
          <w:w w:val="95"/>
        </w:rPr>
        <w:t>s</w:t>
      </w:r>
      <w:r>
        <w:rPr>
          <w:spacing w:val="1"/>
          <w:w w:val="99"/>
        </w:rPr>
        <w:t>e</w:t>
      </w:r>
      <w:r>
        <w:rPr>
          <w:w w:val="95"/>
        </w:rPr>
        <w:t>s</w:t>
      </w:r>
      <w:r>
        <w:rPr>
          <w:spacing w:val="-11"/>
        </w:rPr>
        <w:t> </w:t>
      </w:r>
      <w:r>
        <w:rPr>
          <w:spacing w:val="-1"/>
          <w:w w:val="105"/>
        </w:rPr>
        <w:t>w</w:t>
      </w:r>
      <w:r>
        <w:rPr>
          <w:spacing w:val="-2"/>
          <w:w w:val="95"/>
        </w:rPr>
        <w:t>i</w:t>
      </w:r>
      <w:r>
        <w:rPr>
          <w:spacing w:val="-2"/>
          <w:w w:val="102"/>
        </w:rPr>
        <w:t>t</w:t>
      </w:r>
      <w:r>
        <w:rPr>
          <w:spacing w:val="1"/>
          <w:w w:val="97"/>
        </w:rPr>
        <w:t>h</w:t>
      </w:r>
      <w:r>
        <w:rPr>
          <w:w w:val="95"/>
        </w:rPr>
        <w:t>i</w:t>
      </w:r>
      <w:r>
        <w:rPr>
          <w:w w:val="97"/>
        </w:rPr>
        <w:t>n</w:t>
      </w:r>
      <w:r>
        <w:rPr>
          <w:spacing w:val="-11"/>
        </w:rPr>
        <w:t> </w:t>
      </w:r>
      <w:r>
        <w:rPr>
          <w:w w:val="96"/>
        </w:rPr>
        <w:t>a</w:t>
      </w:r>
      <w:r>
        <w:rPr>
          <w:spacing w:val="-11"/>
        </w:rPr>
        <w:t> </w:t>
      </w:r>
      <w:r>
        <w:rPr>
          <w:spacing w:val="-4"/>
          <w:w w:val="99"/>
        </w:rPr>
        <w:t>y</w:t>
      </w:r>
      <w:r>
        <w:rPr>
          <w:spacing w:val="1"/>
          <w:w w:val="99"/>
        </w:rPr>
        <w:t>e</w:t>
      </w:r>
      <w:r>
        <w:rPr>
          <w:spacing w:val="2"/>
          <w:w w:val="96"/>
        </w:rPr>
        <w:t>a</w:t>
      </w:r>
      <w:r>
        <w:rPr>
          <w:spacing w:val="-12"/>
          <w:w w:val="94"/>
        </w:rPr>
        <w:t>r</w:t>
      </w:r>
      <w:r>
        <w:rPr>
          <w:spacing w:val="11"/>
          <w:w w:val="67"/>
        </w:rPr>
        <w:t>.</w:t>
      </w:r>
      <w:r>
        <w:rPr>
          <w:w w:val="105"/>
          <w:position w:val="5"/>
          <w:sz w:val="9"/>
        </w:rPr>
        <w:t>6</w:t>
      </w:r>
      <w:r>
        <w:rPr>
          <w:position w:val="5"/>
          <w:sz w:val="9"/>
        </w:rPr>
        <w:t> </w:t>
      </w:r>
      <w:r>
        <w:rPr>
          <w:spacing w:val="-4"/>
          <w:position w:val="5"/>
          <w:sz w:val="9"/>
        </w:rPr>
        <w:t> </w:t>
      </w:r>
      <w:r>
        <w:rPr>
          <w:spacing w:val="3"/>
          <w:w w:val="107"/>
        </w:rPr>
        <w:t>O</w:t>
      </w:r>
      <w:r>
        <w:rPr>
          <w:spacing w:val="1"/>
          <w:w w:val="97"/>
        </w:rPr>
        <w:t>u</w:t>
      </w:r>
      <w:r>
        <w:rPr>
          <w:w w:val="94"/>
        </w:rPr>
        <w:t>r</w:t>
      </w:r>
      <w:r>
        <w:rPr>
          <w:spacing w:val="-11"/>
        </w:rPr>
        <w:t> </w:t>
      </w:r>
      <w:r>
        <w:rPr>
          <w:spacing w:val="1"/>
          <w:w w:val="106"/>
        </w:rPr>
        <w:t>p</w:t>
      </w:r>
      <w:r>
        <w:rPr>
          <w:spacing w:val="2"/>
          <w:w w:val="96"/>
        </w:rPr>
        <w:t>a</w:t>
      </w:r>
      <w:r>
        <w:rPr>
          <w:spacing w:val="4"/>
          <w:w w:val="94"/>
        </w:rPr>
        <w:t>r</w:t>
      </w:r>
      <w:r>
        <w:rPr>
          <w:spacing w:val="-2"/>
          <w:w w:val="102"/>
        </w:rPr>
        <w:t>t</w:t>
      </w:r>
      <w:r>
        <w:rPr>
          <w:spacing w:val="2"/>
          <w:w w:val="97"/>
        </w:rPr>
        <w:t>n</w:t>
      </w:r>
      <w:r>
        <w:rPr>
          <w:spacing w:val="2"/>
          <w:w w:val="99"/>
        </w:rPr>
        <w:t>e</w:t>
      </w:r>
      <w:r>
        <w:rPr>
          <w:spacing w:val="1"/>
          <w:w w:val="94"/>
        </w:rPr>
        <w:t>r</w:t>
      </w:r>
      <w:r>
        <w:rPr>
          <w:w w:val="95"/>
        </w:rPr>
        <w:t>s</w:t>
      </w:r>
      <w:r>
        <w:rPr>
          <w:spacing w:val="-11"/>
        </w:rPr>
        <w:t> </w:t>
      </w:r>
      <w:r>
        <w:rPr>
          <w:spacing w:val="3"/>
          <w:w w:val="101"/>
        </w:rPr>
        <w:t>H</w:t>
      </w:r>
      <w:r>
        <w:rPr>
          <w:spacing w:val="1"/>
          <w:w w:val="99"/>
        </w:rPr>
        <w:t>e</w:t>
      </w:r>
      <w:r>
        <w:rPr>
          <w:spacing w:val="1"/>
          <w:w w:val="96"/>
        </w:rPr>
        <w:t>a</w:t>
      </w:r>
      <w:r>
        <w:rPr>
          <w:spacing w:val="-1"/>
          <w:w w:val="95"/>
        </w:rPr>
        <w:t>l</w:t>
      </w:r>
      <w:r>
        <w:rPr>
          <w:spacing w:val="-2"/>
          <w:w w:val="102"/>
        </w:rPr>
        <w:t>t</w:t>
      </w:r>
      <w:r>
        <w:rPr>
          <w:spacing w:val="-4"/>
          <w:w w:val="97"/>
        </w:rPr>
        <w:t>h</w:t>
      </w:r>
      <w:r>
        <w:rPr>
          <w:w w:val="99"/>
        </w:rPr>
        <w:t>y </w:t>
      </w:r>
      <w:r>
        <w:rPr/>
        <w:t>Living</w:t>
      </w:r>
      <w:r>
        <w:rPr>
          <w:spacing w:val="11"/>
        </w:rPr>
        <w:t> </w:t>
      </w:r>
      <w:r>
        <w:rPr/>
        <w:t>Alliance</w:t>
      </w:r>
      <w:r>
        <w:rPr>
          <w:spacing w:val="12"/>
        </w:rPr>
        <w:t> </w:t>
      </w:r>
      <w:r>
        <w:rPr/>
        <w:t>(HEALA)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amandla.mobi</w:t>
      </w:r>
      <w:r>
        <w:rPr>
          <w:spacing w:val="1"/>
        </w:rPr>
        <w:t> </w:t>
      </w:r>
      <w:r>
        <w:rPr/>
        <w:t>led advocacy efforts, mobilized grassroots</w:t>
      </w:r>
      <w:r>
        <w:rPr>
          <w:spacing w:val="1"/>
        </w:rPr>
        <w:t> </w:t>
      </w:r>
      <w:r>
        <w:rPr/>
        <w:t>support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leveraged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media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shape</w:t>
      </w:r>
    </w:p>
    <w:p>
      <w:pPr>
        <w:pStyle w:val="BodyText"/>
        <w:spacing w:line="237" w:lineRule="auto"/>
        <w:ind w:left="119" w:right="861"/>
      </w:pPr>
      <w:r>
        <w:rPr/>
        <w:t>a</w:t>
      </w:r>
      <w:r>
        <w:rPr>
          <w:spacing w:val="-16"/>
        </w:rPr>
        <w:t> </w:t>
      </w:r>
      <w:r>
        <w:rPr/>
        <w:t>national</w:t>
      </w:r>
      <w:r>
        <w:rPr>
          <w:spacing w:val="-16"/>
        </w:rPr>
        <w:t> </w:t>
      </w:r>
      <w:r>
        <w:rPr/>
        <w:t>conversation</w:t>
      </w:r>
      <w:r>
        <w:rPr>
          <w:spacing w:val="-16"/>
        </w:rPr>
        <w:t> </w:t>
      </w:r>
      <w:r>
        <w:rPr/>
        <w:t>that</w:t>
      </w:r>
      <w:r>
        <w:rPr>
          <w:spacing w:val="-15"/>
        </w:rPr>
        <w:t> </w:t>
      </w:r>
      <w:r>
        <w:rPr/>
        <w:t>overcame</w:t>
      </w:r>
      <w:r>
        <w:rPr>
          <w:spacing w:val="-68"/>
        </w:rPr>
        <w:t> </w:t>
      </w:r>
      <w:r>
        <w:rPr/>
        <w:t>formidable</w:t>
      </w:r>
      <w:r>
        <w:rPr>
          <w:spacing w:val="-10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opposition.</w:t>
      </w: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66pt;margin-top:18.999636pt;width:36pt;height:.1pt;mso-position-horizontal-relative:page;mso-position-vertical-relative:paragraph;z-index:-15727104;mso-wrap-distance-left:0;mso-wrap-distance-right:0" coordorigin="1320,380" coordsize="720,0" path="m1320,380l2040,38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37" w:lineRule="auto" w:before="78"/>
        <w:ind w:left="120" w:right="190" w:hanging="1"/>
        <w:jc w:val="left"/>
        <w:rPr>
          <w:sz w:val="16"/>
        </w:rPr>
      </w:pPr>
      <w:r>
        <w:rPr>
          <w:spacing w:val="-4"/>
          <w:w w:val="95"/>
          <w:position w:val="5"/>
          <w:sz w:val="9"/>
        </w:rPr>
        <w:t>6</w:t>
      </w:r>
      <w:r>
        <w:rPr>
          <w:spacing w:val="15"/>
          <w:w w:val="95"/>
          <w:position w:val="5"/>
          <w:sz w:val="9"/>
        </w:rPr>
        <w:t> </w:t>
      </w:r>
      <w:r>
        <w:rPr>
          <w:spacing w:val="-4"/>
          <w:w w:val="95"/>
          <w:sz w:val="16"/>
        </w:rPr>
        <w:t>Wrottesley,</w:t>
      </w:r>
      <w:r>
        <w:rPr>
          <w:spacing w:val="-9"/>
          <w:w w:val="95"/>
          <w:sz w:val="16"/>
        </w:rPr>
        <w:t> </w:t>
      </w:r>
      <w:r>
        <w:rPr>
          <w:spacing w:val="-3"/>
          <w:w w:val="95"/>
          <w:sz w:val="16"/>
        </w:rPr>
        <w:t>S.</w:t>
      </w:r>
      <w:r>
        <w:rPr>
          <w:spacing w:val="-9"/>
          <w:w w:val="95"/>
          <w:sz w:val="16"/>
        </w:rPr>
        <w:t> </w:t>
      </w:r>
      <w:r>
        <w:rPr>
          <w:spacing w:val="-3"/>
          <w:w w:val="95"/>
          <w:sz w:val="16"/>
        </w:rPr>
        <w:t>V.,</w:t>
      </w:r>
      <w:r>
        <w:rPr>
          <w:spacing w:val="-9"/>
          <w:w w:val="95"/>
          <w:sz w:val="16"/>
        </w:rPr>
        <w:t> </w:t>
      </w:r>
      <w:r>
        <w:rPr>
          <w:spacing w:val="-3"/>
          <w:w w:val="95"/>
          <w:sz w:val="16"/>
        </w:rPr>
        <w:t>Stacey,</w:t>
      </w:r>
      <w:r>
        <w:rPr>
          <w:spacing w:val="-8"/>
          <w:w w:val="95"/>
          <w:sz w:val="16"/>
        </w:rPr>
        <w:t> </w:t>
      </w:r>
      <w:r>
        <w:rPr>
          <w:spacing w:val="-3"/>
          <w:w w:val="95"/>
          <w:sz w:val="16"/>
        </w:rPr>
        <w:t>N.,</w:t>
      </w:r>
      <w:r>
        <w:rPr>
          <w:spacing w:val="-9"/>
          <w:w w:val="95"/>
          <w:sz w:val="16"/>
        </w:rPr>
        <w:t> </w:t>
      </w:r>
      <w:r>
        <w:rPr>
          <w:spacing w:val="-3"/>
          <w:w w:val="95"/>
          <w:sz w:val="16"/>
        </w:rPr>
        <w:t>Mukoma,</w:t>
      </w:r>
      <w:r>
        <w:rPr>
          <w:spacing w:val="-9"/>
          <w:w w:val="95"/>
          <w:sz w:val="16"/>
        </w:rPr>
        <w:t> </w:t>
      </w:r>
      <w:r>
        <w:rPr>
          <w:spacing w:val="-3"/>
          <w:w w:val="95"/>
          <w:sz w:val="16"/>
        </w:rPr>
        <w:t>G.,</w:t>
      </w:r>
      <w:r>
        <w:rPr>
          <w:spacing w:val="-9"/>
          <w:w w:val="95"/>
          <w:sz w:val="16"/>
        </w:rPr>
        <w:t> </w:t>
      </w:r>
      <w:r>
        <w:rPr>
          <w:spacing w:val="-3"/>
          <w:w w:val="95"/>
          <w:sz w:val="16"/>
        </w:rPr>
        <w:t>Hofman,</w:t>
      </w:r>
      <w:r>
        <w:rPr>
          <w:spacing w:val="-9"/>
          <w:w w:val="95"/>
          <w:sz w:val="16"/>
        </w:rPr>
        <w:t> </w:t>
      </w:r>
      <w:r>
        <w:rPr>
          <w:spacing w:val="-3"/>
          <w:w w:val="95"/>
          <w:sz w:val="16"/>
        </w:rPr>
        <w:t>K.</w:t>
      </w:r>
      <w:r>
        <w:rPr>
          <w:spacing w:val="-8"/>
          <w:w w:val="95"/>
          <w:sz w:val="16"/>
        </w:rPr>
        <w:t> </w:t>
      </w:r>
      <w:r>
        <w:rPr>
          <w:spacing w:val="-3"/>
          <w:w w:val="95"/>
          <w:sz w:val="16"/>
        </w:rPr>
        <w:t>J.,</w:t>
      </w:r>
      <w:r>
        <w:rPr>
          <w:spacing w:val="-9"/>
          <w:w w:val="95"/>
          <w:sz w:val="16"/>
        </w:rPr>
        <w:t> </w:t>
      </w:r>
      <w:r>
        <w:rPr>
          <w:spacing w:val="-3"/>
          <w:w w:val="95"/>
          <w:sz w:val="16"/>
        </w:rPr>
        <w:t>&amp;</w:t>
      </w:r>
      <w:r>
        <w:rPr>
          <w:spacing w:val="-50"/>
          <w:w w:val="95"/>
          <w:sz w:val="16"/>
        </w:rPr>
        <w:t> </w:t>
      </w:r>
      <w:r>
        <w:rPr>
          <w:w w:val="95"/>
          <w:sz w:val="16"/>
        </w:rPr>
        <w:t>Norris,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S.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A.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(2021).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Assessing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sugar-sweetened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beverage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intakes, added sugar intakes and BMI before and after the</w:t>
      </w:r>
      <w:r>
        <w:rPr>
          <w:spacing w:val="-51"/>
          <w:w w:val="95"/>
          <w:sz w:val="16"/>
        </w:rPr>
        <w:t> </w:t>
      </w:r>
      <w:r>
        <w:rPr>
          <w:spacing w:val="-3"/>
          <w:sz w:val="16"/>
        </w:rPr>
        <w:t>implementation of a sugar-sweetened </w:t>
      </w:r>
      <w:r>
        <w:rPr>
          <w:spacing w:val="-2"/>
          <w:sz w:val="16"/>
        </w:rPr>
        <w:t>beverage tax in</w:t>
      </w:r>
      <w:r>
        <w:rPr>
          <w:spacing w:val="-1"/>
          <w:sz w:val="16"/>
        </w:rPr>
        <w:t> </w:t>
      </w:r>
      <w:r>
        <w:rPr>
          <w:w w:val="95"/>
          <w:sz w:val="16"/>
        </w:rPr>
        <w:t>South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Africa.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Public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Health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Nutrition,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24(10),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2900-2910.</w:t>
      </w:r>
    </w:p>
    <w:p>
      <w:pPr>
        <w:pStyle w:val="BodyText"/>
        <w:spacing w:before="7" w:after="39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119"/>
      </w:pPr>
      <w:r>
        <w:rPr/>
        <w:drawing>
          <wp:inline distT="0" distB="0" distL="0" distR="0">
            <wp:extent cx="2183295" cy="2202179"/>
            <wp:effectExtent l="0" t="0" r="0" b="0"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295" cy="220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23" w:lineRule="auto" w:before="111"/>
        <w:ind w:left="148" w:right="1389" w:firstLine="0"/>
        <w:jc w:val="left"/>
        <w:rPr>
          <w:b/>
          <w:i/>
          <w:sz w:val="16"/>
        </w:rPr>
      </w:pPr>
      <w:r>
        <w:rPr>
          <w:rFonts w:ascii="Tahoma" w:hAnsi="Tahoma"/>
          <w:b/>
          <w:w w:val="95"/>
          <w:sz w:val="16"/>
        </w:rPr>
        <w:t>Colombia</w:t>
      </w:r>
      <w:r>
        <w:rPr>
          <w:rFonts w:ascii="Tahoma" w:hAnsi="Tahoma"/>
          <w:b/>
          <w:spacing w:val="1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advocates</w:t>
      </w:r>
      <w:r>
        <w:rPr>
          <w:rFonts w:ascii="Tahoma" w:hAnsi="Tahoma"/>
          <w:b/>
          <w:spacing w:val="1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celebrate</w:t>
      </w:r>
      <w:r>
        <w:rPr>
          <w:rFonts w:ascii="Tahoma" w:hAnsi="Tahoma"/>
          <w:b/>
          <w:spacing w:val="1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court</w:t>
      </w:r>
      <w:r>
        <w:rPr>
          <w:rFonts w:ascii="Tahoma" w:hAnsi="Tahoma"/>
          <w:b/>
          <w:spacing w:val="1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decision</w:t>
      </w:r>
      <w:r>
        <w:rPr>
          <w:rFonts w:ascii="Tahoma" w:hAnsi="Tahoma"/>
          <w:b/>
          <w:spacing w:val="1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in</w:t>
      </w:r>
      <w:r>
        <w:rPr>
          <w:rFonts w:ascii="Tahoma" w:hAnsi="Tahoma"/>
          <w:b/>
          <w:spacing w:val="-42"/>
          <w:w w:val="95"/>
          <w:sz w:val="16"/>
        </w:rPr>
        <w:t> </w:t>
      </w:r>
      <w:r>
        <w:rPr>
          <w:rFonts w:ascii="Tahoma" w:hAnsi="Tahoma"/>
          <w:b/>
          <w:w w:val="90"/>
          <w:sz w:val="16"/>
        </w:rPr>
        <w:t>favor</w:t>
      </w:r>
      <w:r>
        <w:rPr>
          <w:rFonts w:ascii="Tahoma" w:hAnsi="Tahoma"/>
          <w:b/>
          <w:spacing w:val="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of</w:t>
      </w:r>
      <w:r>
        <w:rPr>
          <w:rFonts w:ascii="Tahoma" w:hAnsi="Tahoma"/>
          <w:b/>
          <w:spacing w:val="8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SB</w:t>
      </w:r>
      <w:r>
        <w:rPr>
          <w:rFonts w:ascii="Tahoma" w:hAnsi="Tahoma"/>
          <w:b/>
          <w:spacing w:val="9"/>
          <w:w w:val="90"/>
          <w:sz w:val="16"/>
        </w:rPr>
        <w:t> </w:t>
      </w:r>
      <w:r>
        <w:rPr>
          <w:rFonts w:ascii="Tahoma" w:hAnsi="Tahoma"/>
          <w:b/>
          <w:w w:val="90"/>
          <w:sz w:val="16"/>
        </w:rPr>
        <w:t>tax.</w:t>
      </w:r>
      <w:r>
        <w:rPr>
          <w:rFonts w:ascii="Tahoma" w:hAnsi="Tahoma"/>
          <w:b/>
          <w:spacing w:val="8"/>
          <w:w w:val="90"/>
          <w:sz w:val="16"/>
        </w:rPr>
        <w:t> </w:t>
      </w:r>
      <w:r>
        <w:rPr>
          <w:b/>
          <w:i/>
          <w:w w:val="90"/>
          <w:sz w:val="16"/>
        </w:rPr>
        <w:t>“News:</w:t>
      </w:r>
      <w:r>
        <w:rPr>
          <w:b/>
          <w:i/>
          <w:spacing w:val="2"/>
          <w:w w:val="90"/>
          <w:sz w:val="16"/>
        </w:rPr>
        <w:t> </w:t>
      </w:r>
      <w:r>
        <w:rPr>
          <w:b/>
          <w:i/>
          <w:w w:val="90"/>
          <w:sz w:val="16"/>
        </w:rPr>
        <w:t>The</w:t>
      </w:r>
      <w:r>
        <w:rPr>
          <w:b/>
          <w:i/>
          <w:spacing w:val="2"/>
          <w:w w:val="90"/>
          <w:sz w:val="16"/>
        </w:rPr>
        <w:t> </w:t>
      </w:r>
      <w:r>
        <w:rPr>
          <w:b/>
          <w:i/>
          <w:w w:val="90"/>
          <w:sz w:val="16"/>
        </w:rPr>
        <w:t>Constitutional</w:t>
      </w:r>
      <w:r>
        <w:rPr>
          <w:b/>
          <w:i/>
          <w:spacing w:val="3"/>
          <w:w w:val="90"/>
          <w:sz w:val="16"/>
        </w:rPr>
        <w:t> </w:t>
      </w:r>
      <w:r>
        <w:rPr>
          <w:b/>
          <w:i/>
          <w:w w:val="90"/>
          <w:sz w:val="16"/>
        </w:rPr>
        <w:t>Court</w:t>
      </w:r>
      <w:r>
        <w:rPr>
          <w:b/>
          <w:i/>
          <w:spacing w:val="-46"/>
          <w:w w:val="90"/>
          <w:sz w:val="16"/>
        </w:rPr>
        <w:t> </w:t>
      </w:r>
      <w:r>
        <w:rPr>
          <w:b/>
          <w:i/>
          <w:w w:val="90"/>
          <w:sz w:val="16"/>
        </w:rPr>
        <w:t>Supports</w:t>
      </w:r>
      <w:r>
        <w:rPr>
          <w:b/>
          <w:i/>
          <w:spacing w:val="-5"/>
          <w:w w:val="90"/>
          <w:sz w:val="16"/>
        </w:rPr>
        <w:t> </w:t>
      </w:r>
      <w:r>
        <w:rPr>
          <w:b/>
          <w:i/>
          <w:w w:val="90"/>
          <w:sz w:val="16"/>
        </w:rPr>
        <w:t>the</w:t>
      </w:r>
      <w:r>
        <w:rPr>
          <w:b/>
          <w:i/>
          <w:spacing w:val="-5"/>
          <w:w w:val="90"/>
          <w:sz w:val="16"/>
        </w:rPr>
        <w:t> </w:t>
      </w:r>
      <w:r>
        <w:rPr>
          <w:b/>
          <w:i/>
          <w:w w:val="90"/>
          <w:sz w:val="16"/>
        </w:rPr>
        <w:t>Tax</w:t>
      </w:r>
      <w:r>
        <w:rPr>
          <w:b/>
          <w:i/>
          <w:spacing w:val="-5"/>
          <w:w w:val="90"/>
          <w:sz w:val="16"/>
        </w:rPr>
        <w:t> </w:t>
      </w:r>
      <w:r>
        <w:rPr>
          <w:b/>
          <w:i/>
          <w:w w:val="90"/>
          <w:sz w:val="16"/>
        </w:rPr>
        <w:t>on</w:t>
      </w:r>
      <w:r>
        <w:rPr>
          <w:b/>
          <w:i/>
          <w:spacing w:val="-5"/>
          <w:w w:val="90"/>
          <w:sz w:val="16"/>
        </w:rPr>
        <w:t> </w:t>
      </w:r>
      <w:r>
        <w:rPr>
          <w:b/>
          <w:i/>
          <w:w w:val="90"/>
          <w:sz w:val="16"/>
        </w:rPr>
        <w:t>Sugary</w:t>
      </w:r>
      <w:r>
        <w:rPr>
          <w:b/>
          <w:i/>
          <w:spacing w:val="-4"/>
          <w:w w:val="90"/>
          <w:sz w:val="16"/>
        </w:rPr>
        <w:t> </w:t>
      </w:r>
      <w:r>
        <w:rPr>
          <w:b/>
          <w:i/>
          <w:w w:val="90"/>
          <w:sz w:val="16"/>
        </w:rPr>
        <w:t>Drinks.”</w:t>
      </w:r>
    </w:p>
    <w:p>
      <w:pPr>
        <w:pStyle w:val="BodyText"/>
        <w:spacing w:before="11"/>
        <w:rPr>
          <w:b/>
          <w:i/>
          <w:sz w:val="9"/>
        </w:rPr>
      </w:pPr>
      <w:r>
        <w:rPr/>
        <w:pict>
          <v:shape style="position:absolute;margin-left:312.437592pt;margin-top:8.14898pt;width:234pt;height:.1pt;mso-position-horizontal-relative:page;mso-position-vertical-relative:paragraph;z-index:-15726592;mso-wrap-distance-left:0;mso-wrap-distance-right:0" coordorigin="6249,163" coordsize="4680,0" path="m6249,163l10929,163e" filled="false" stroked="true" strokeweight=".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b/>
          <w:i/>
          <w:sz w:val="21"/>
        </w:rPr>
      </w:pPr>
    </w:p>
    <w:p>
      <w:pPr>
        <w:pStyle w:val="BodyText"/>
        <w:spacing w:line="235" w:lineRule="auto" w:before="1"/>
        <w:ind w:left="148" w:right="619"/>
      </w:pPr>
      <w:r>
        <w:rPr>
          <w:rFonts w:ascii="Arial"/>
          <w:b/>
          <w:i/>
          <w:w w:val="95"/>
        </w:rPr>
        <w:t>Barbados</w:t>
      </w:r>
      <w:r>
        <w:rPr>
          <w:rFonts w:ascii="Arial"/>
          <w:b/>
          <w:i/>
          <w:spacing w:val="1"/>
          <w:w w:val="95"/>
        </w:rPr>
        <w:t> </w:t>
      </w:r>
      <w:r>
        <w:rPr>
          <w:w w:val="95"/>
        </w:rPr>
        <w:t>instituted a 10% tax on SSBs in 2015.</w:t>
      </w:r>
      <w:r>
        <w:rPr>
          <w:spacing w:val="-64"/>
          <w:w w:val="95"/>
        </w:rPr>
        <w:t> </w:t>
      </w:r>
      <w:r>
        <w:rPr/>
        <w:t>Following advocacy led by the Heart and</w:t>
      </w:r>
      <w:r>
        <w:rPr>
          <w:spacing w:val="1"/>
        </w:rPr>
        <w:t> </w:t>
      </w:r>
      <w:r>
        <w:rPr/>
        <w:t>Stroke</w:t>
      </w:r>
      <w:r>
        <w:rPr>
          <w:spacing w:val="-9"/>
        </w:rPr>
        <w:t> </w:t>
      </w:r>
      <w:r>
        <w:rPr/>
        <w:t>Foundation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Barbados,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March</w:t>
      </w:r>
      <w:r>
        <w:rPr>
          <w:spacing w:val="-8"/>
        </w:rPr>
        <w:t> </w:t>
      </w:r>
      <w:r>
        <w:rPr/>
        <w:t>2022</w:t>
      </w:r>
      <w:r>
        <w:rPr>
          <w:spacing w:val="-67"/>
        </w:rPr>
        <w:t> </w:t>
      </w:r>
      <w:r>
        <w:rPr/>
        <w:t>Prime Minister Mia Amor Mottley announced a</w:t>
      </w:r>
      <w:r>
        <w:rPr>
          <w:spacing w:val="-68"/>
        </w:rPr>
        <w:t> </w:t>
      </w:r>
      <w:r>
        <w:rPr/>
        <w:t>tax</w:t>
      </w:r>
      <w:r>
        <w:rPr>
          <w:spacing w:val="-13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20%.</w:t>
      </w:r>
    </w:p>
    <w:p>
      <w:pPr>
        <w:pStyle w:val="BodyText"/>
        <w:spacing w:line="232" w:lineRule="auto" w:before="124"/>
        <w:ind w:left="148" w:right="896"/>
      </w:pPr>
      <w:r>
        <w:rPr>
          <w:rFonts w:ascii="Arial" w:hAnsi="Arial"/>
          <w:b/>
          <w:i/>
        </w:rPr>
        <w:t>Colombia</w:t>
      </w:r>
      <w:r>
        <w:rPr>
          <w:rFonts w:ascii="Arial" w:hAnsi="Arial"/>
          <w:b/>
          <w:i/>
          <w:spacing w:val="1"/>
        </w:rPr>
        <w:t> </w:t>
      </w:r>
      <w:r>
        <w:rPr/>
        <w:t>adopted a pioneering tax in 2022</w:t>
      </w:r>
      <w:r>
        <w:rPr>
          <w:spacing w:val="1"/>
        </w:rPr>
        <w:t> </w:t>
      </w:r>
      <w:r>
        <w:rPr/>
        <w:t>that</w:t>
      </w:r>
      <w:r>
        <w:rPr>
          <w:spacing w:val="-5"/>
        </w:rPr>
        <w:t> </w:t>
      </w:r>
      <w:r>
        <w:rPr/>
        <w:t>included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SBs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“ultra-processed</w:t>
      </w:r>
      <w:r>
        <w:rPr>
          <w:spacing w:val="-67"/>
        </w:rPr>
        <w:t> </w:t>
      </w:r>
      <w:r>
        <w:rPr/>
        <w:t>products” (UPPs), following an advocacy</w:t>
      </w:r>
      <w:r>
        <w:rPr>
          <w:spacing w:val="1"/>
        </w:rPr>
        <w:t> </w:t>
      </w:r>
      <w:r>
        <w:rPr/>
        <w:t>campaign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Colectivo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Abogados</w:t>
      </w:r>
      <w:r>
        <w:rPr>
          <w:spacing w:val="3"/>
        </w:rPr>
        <w:t> </w:t>
      </w:r>
      <w:r>
        <w:rPr/>
        <w:t>José</w:t>
      </w:r>
      <w:r>
        <w:rPr>
          <w:spacing w:val="1"/>
        </w:rPr>
        <w:t> </w:t>
      </w:r>
      <w:r>
        <w:rPr/>
        <w:t>Alvear Restrepo</w:t>
      </w:r>
      <w:r>
        <w:rPr>
          <w:spacing w:val="1"/>
        </w:rPr>
        <w:t> </w:t>
      </w:r>
      <w:r>
        <w:rPr/>
        <w:t>(CAJAR),</w:t>
      </w:r>
      <w:r>
        <w:rPr>
          <w:spacing w:val="1"/>
        </w:rPr>
        <w:t> </w:t>
      </w:r>
      <w:r>
        <w:rPr/>
        <w:t>DeJusticia,</w:t>
      </w:r>
      <w:r>
        <w:rPr>
          <w:spacing w:val="1"/>
        </w:rPr>
        <w:t> </w:t>
      </w:r>
      <w:r>
        <w:rPr/>
        <w:t>FIAN</w:t>
      </w:r>
      <w:r>
        <w:rPr>
          <w:spacing w:val="1"/>
        </w:rPr>
        <w:t> </w:t>
      </w:r>
      <w:r>
        <w:rPr/>
        <w:t>Colombia and Red PaPaz. The following</w:t>
      </w:r>
      <w:r>
        <w:rPr>
          <w:spacing w:val="1"/>
        </w:rPr>
        <w:t> </w:t>
      </w:r>
      <w:r>
        <w:rPr>
          <w:w w:val="95"/>
        </w:rPr>
        <w:t>year,</w:t>
      </w:r>
      <w:r>
        <w:rPr>
          <w:spacing w:val="12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2023,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Constitutional</w:t>
      </w:r>
      <w:r>
        <w:rPr>
          <w:spacing w:val="13"/>
          <w:w w:val="95"/>
        </w:rPr>
        <w:t> </w:t>
      </w:r>
      <w:r>
        <w:rPr>
          <w:w w:val="95"/>
        </w:rPr>
        <w:t>Court</w:t>
      </w:r>
      <w:r>
        <w:rPr>
          <w:spacing w:val="13"/>
          <w:w w:val="95"/>
        </w:rPr>
        <w:t> </w:t>
      </w:r>
      <w:r>
        <w:rPr>
          <w:w w:val="95"/>
        </w:rPr>
        <w:t>ruled</w:t>
      </w:r>
      <w:r>
        <w:rPr>
          <w:spacing w:val="1"/>
          <w:w w:val="95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tax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constitutional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response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a</w:t>
      </w:r>
      <w:r>
        <w:rPr>
          <w:spacing w:val="-67"/>
        </w:rPr>
        <w:t> </w:t>
      </w:r>
      <w:r>
        <w:rPr/>
        <w:t>lawsuit by industry. The tax on SBs is sugar</w:t>
      </w:r>
      <w:r>
        <w:rPr>
          <w:spacing w:val="-68"/>
        </w:rPr>
        <w:t> </w:t>
      </w:r>
      <w:r>
        <w:rPr/>
        <w:t>content</w:t>
      </w:r>
      <w:r>
        <w:rPr>
          <w:rFonts w:ascii="Comic Sans MS" w:hAnsi="Comic Sans MS"/>
        </w:rPr>
        <w:t>-</w:t>
      </w:r>
      <w:r>
        <w:rPr/>
        <w:t>based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began</w:t>
      </w:r>
      <w:r>
        <w:rPr>
          <w:spacing w:val="-8"/>
        </w:rPr>
        <w:t> </w:t>
      </w:r>
      <w:r>
        <w:rPr/>
        <w:t>implementation</w:t>
      </w:r>
      <w:r>
        <w:rPr>
          <w:spacing w:val="-8"/>
        </w:rPr>
        <w:t> </w:t>
      </w:r>
      <w:r>
        <w:rPr/>
        <w:t>in</w:t>
      </w:r>
      <w:r>
        <w:rPr>
          <w:spacing w:val="-67"/>
        </w:rPr>
        <w:t> </w:t>
      </w:r>
      <w:r>
        <w:rPr>
          <w:w w:val="95"/>
        </w:rPr>
        <w:t>2023,</w:t>
      </w:r>
      <w:r>
        <w:rPr>
          <w:spacing w:val="2"/>
          <w:w w:val="95"/>
        </w:rPr>
        <w:t> </w:t>
      </w:r>
      <w:r>
        <w:rPr>
          <w:w w:val="95"/>
        </w:rPr>
        <w:t>with</w:t>
      </w:r>
      <w:r>
        <w:rPr>
          <w:spacing w:val="3"/>
          <w:w w:val="95"/>
        </w:rPr>
        <w:t> </w:t>
      </w:r>
      <w:r>
        <w:rPr>
          <w:w w:val="95"/>
        </w:rPr>
        <w:t>increases</w:t>
      </w:r>
      <w:r>
        <w:rPr>
          <w:spacing w:val="3"/>
          <w:w w:val="95"/>
        </w:rPr>
        <w:t> </w:t>
      </w:r>
      <w:r>
        <w:rPr>
          <w:w w:val="95"/>
        </w:rPr>
        <w:t>each</w:t>
      </w:r>
      <w:r>
        <w:rPr>
          <w:spacing w:val="3"/>
          <w:w w:val="95"/>
        </w:rPr>
        <w:t> </w:t>
      </w:r>
      <w:r>
        <w:rPr>
          <w:w w:val="95"/>
        </w:rPr>
        <w:t>year</w:t>
      </w:r>
      <w:r>
        <w:rPr>
          <w:spacing w:val="2"/>
          <w:w w:val="95"/>
        </w:rPr>
        <w:t> </w:t>
      </w:r>
      <w:r>
        <w:rPr>
          <w:w w:val="95"/>
        </w:rPr>
        <w:t>until</w:t>
      </w:r>
      <w:r>
        <w:rPr>
          <w:spacing w:val="3"/>
          <w:w w:val="95"/>
        </w:rPr>
        <w:t> </w:t>
      </w:r>
      <w:r>
        <w:rPr>
          <w:w w:val="95"/>
        </w:rPr>
        <w:t>2025.</w:t>
      </w:r>
    </w:p>
    <w:p>
      <w:pPr>
        <w:pStyle w:val="BodyText"/>
        <w:spacing w:line="235" w:lineRule="auto" w:before="124"/>
        <w:ind w:left="149" w:right="747" w:hanging="1"/>
      </w:pPr>
      <w:r>
        <w:rPr>
          <w:spacing w:val="-1"/>
        </w:rPr>
        <w:t>In</w:t>
      </w:r>
      <w:r>
        <w:rPr>
          <w:spacing w:val="-17"/>
        </w:rPr>
        <w:t> </w:t>
      </w:r>
      <w:r>
        <w:rPr>
          <w:rFonts w:ascii="Arial"/>
          <w:b/>
          <w:i/>
          <w:spacing w:val="-1"/>
        </w:rPr>
        <w:t>Pakistan</w:t>
      </w:r>
      <w:r>
        <w:rPr>
          <w:spacing w:val="-1"/>
        </w:rPr>
        <w:t>,</w:t>
      </w:r>
      <w:r>
        <w:rPr>
          <w:spacing w:val="-16"/>
        </w:rPr>
        <w:t> </w:t>
      </w:r>
      <w:r>
        <w:rPr>
          <w:spacing w:val="-1"/>
        </w:rPr>
        <w:t>advocacy</w:t>
      </w:r>
      <w:r>
        <w:rPr>
          <w:spacing w:val="-16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Pakistan</w:t>
      </w:r>
      <w:r>
        <w:rPr>
          <w:spacing w:val="-16"/>
        </w:rPr>
        <w:t> </w:t>
      </w:r>
      <w:r>
        <w:rPr>
          <w:spacing w:val="-1"/>
        </w:rPr>
        <w:t>National</w:t>
      </w:r>
      <w:r>
        <w:rPr>
          <w:spacing w:val="-67"/>
        </w:rPr>
        <w:t> </w:t>
      </w:r>
      <w:r>
        <w:rPr/>
        <w:t>Heart Association (PANAH) contributed to a</w:t>
      </w:r>
      <w:r>
        <w:rPr>
          <w:spacing w:val="1"/>
        </w:rPr>
        <w:t> </w:t>
      </w:r>
      <w:r>
        <w:rPr>
          <w:w w:val="95"/>
        </w:rPr>
        <w:t>groundbreaking SB tax in 2023 that takes a</w:t>
      </w:r>
      <w:r>
        <w:rPr>
          <w:spacing w:val="1"/>
          <w:w w:val="95"/>
        </w:rPr>
        <w:t> </w:t>
      </w:r>
      <w:r>
        <w:rPr>
          <w:w w:val="95"/>
        </w:rPr>
        <w:t>progressive</w:t>
      </w:r>
      <w:r>
        <w:rPr>
          <w:spacing w:val="1"/>
          <w:w w:val="95"/>
        </w:rPr>
        <w:t> </w:t>
      </w:r>
      <w:r>
        <w:rPr>
          <w:w w:val="95"/>
        </w:rPr>
        <w:t>approach,</w:t>
      </w:r>
      <w:r>
        <w:rPr>
          <w:spacing w:val="1"/>
          <w:w w:val="95"/>
        </w:rPr>
        <w:t> </w:t>
      </w:r>
      <w:r>
        <w:rPr>
          <w:w w:val="95"/>
        </w:rPr>
        <w:t>gradually</w:t>
      </w:r>
      <w:r>
        <w:rPr>
          <w:spacing w:val="63"/>
        </w:rPr>
        <w:t> </w:t>
      </w:r>
      <w:r>
        <w:rPr>
          <w:w w:val="95"/>
        </w:rPr>
        <w:t>raising</w:t>
      </w:r>
      <w:r>
        <w:rPr>
          <w:spacing w:val="63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2"/>
        </w:rPr>
        <w:t>tax</w:t>
      </w:r>
      <w:r>
        <w:rPr>
          <w:spacing w:val="-15"/>
        </w:rPr>
        <w:t> </w:t>
      </w:r>
      <w:r>
        <w:rPr>
          <w:spacing w:val="-2"/>
        </w:rPr>
        <w:t>rate</w:t>
      </w:r>
      <w:r>
        <w:rPr>
          <w:spacing w:val="-14"/>
        </w:rPr>
        <w:t> </w:t>
      </w:r>
      <w:r>
        <w:rPr>
          <w:spacing w:val="-2"/>
        </w:rPr>
        <w:t>while</w:t>
      </w:r>
      <w:r>
        <w:rPr>
          <w:spacing w:val="-15"/>
        </w:rPr>
        <w:t> </w:t>
      </w:r>
      <w:r>
        <w:rPr>
          <w:spacing w:val="-2"/>
        </w:rPr>
        <w:t>expanding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range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products</w:t>
      </w:r>
      <w:r>
        <w:rPr>
          <w:spacing w:val="-68"/>
        </w:rPr>
        <w:t> </w:t>
      </w:r>
      <w:r>
        <w:rPr>
          <w:w w:val="95"/>
        </w:rPr>
        <w:t>taxed (such</w:t>
      </w:r>
      <w:r>
        <w:rPr>
          <w:spacing w:val="1"/>
          <w:w w:val="95"/>
        </w:rPr>
        <w:t> </w:t>
      </w:r>
      <w:r>
        <w:rPr>
          <w:w w:val="95"/>
        </w:rPr>
        <w:t>as</w:t>
      </w:r>
      <w:r>
        <w:rPr>
          <w:spacing w:val="1"/>
          <w:w w:val="95"/>
        </w:rPr>
        <w:t> </w:t>
      </w:r>
      <w:r>
        <w:rPr>
          <w:w w:val="95"/>
        </w:rPr>
        <w:t>juices).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Federal</w:t>
      </w:r>
      <w:r>
        <w:rPr>
          <w:spacing w:val="1"/>
          <w:w w:val="95"/>
        </w:rPr>
        <w:t> </w:t>
      </w:r>
      <w:r>
        <w:rPr>
          <w:w w:val="95"/>
        </w:rPr>
        <w:t>Excise</w:t>
      </w:r>
      <w:r>
        <w:rPr>
          <w:spacing w:val="1"/>
          <w:w w:val="95"/>
        </w:rPr>
        <w:t> </w:t>
      </w:r>
      <w:r>
        <w:rPr>
          <w:w w:val="95"/>
        </w:rPr>
        <w:t>Duty</w:t>
      </w:r>
      <w:r>
        <w:rPr>
          <w:spacing w:val="-64"/>
          <w:w w:val="95"/>
        </w:rPr>
        <w:t> </w:t>
      </w:r>
      <w:r>
        <w:rPr>
          <w:w w:val="95"/>
        </w:rPr>
        <w:t>includes a 20% tax on carbonated beverages,</w:t>
      </w:r>
      <w:r>
        <w:rPr>
          <w:spacing w:val="1"/>
          <w:w w:val="95"/>
        </w:rPr>
        <w:t> </w:t>
      </w:r>
      <w:r>
        <w:rPr>
          <w:w w:val="95"/>
        </w:rPr>
        <w:t>fruit juices, syrups and squashes containing</w:t>
      </w:r>
      <w:r>
        <w:rPr>
          <w:spacing w:val="1"/>
          <w:w w:val="95"/>
        </w:rPr>
        <w:t> </w:t>
      </w:r>
      <w:r>
        <w:rPr/>
        <w:t>added</w:t>
      </w:r>
      <w:r>
        <w:rPr>
          <w:spacing w:val="-17"/>
        </w:rPr>
        <w:t> </w:t>
      </w:r>
      <w:r>
        <w:rPr/>
        <w:t>sugars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artificial</w:t>
      </w:r>
      <w:r>
        <w:rPr>
          <w:spacing w:val="-17"/>
        </w:rPr>
        <w:t> </w:t>
      </w:r>
      <w:r>
        <w:rPr/>
        <w:t>sweeteners.</w:t>
      </w:r>
    </w:p>
    <w:p>
      <w:pPr>
        <w:pStyle w:val="BodyText"/>
        <w:spacing w:line="235" w:lineRule="auto" w:before="130"/>
        <w:ind w:left="148" w:right="1109"/>
      </w:pPr>
      <w:r>
        <w:rPr>
          <w:rFonts w:ascii="Arial"/>
          <w:b/>
          <w:i/>
        </w:rPr>
        <w:t>Nigeria</w:t>
      </w:r>
      <w:r>
        <w:rPr>
          <w:rFonts w:ascii="Arial"/>
          <w:b/>
          <w:i/>
          <w:spacing w:val="9"/>
        </w:rPr>
        <w:t> </w:t>
      </w:r>
      <w:hyperlink r:id="rId24">
        <w:r>
          <w:rPr>
            <w:rFonts w:ascii="Tahoma"/>
            <w:b/>
            <w:color w:val="6633FF"/>
            <w:u w:val="single" w:color="6633FF"/>
          </w:rPr>
          <w:t>adopted</w:t>
        </w:r>
        <w:r>
          <w:rPr>
            <w:rFonts w:ascii="Tahoma"/>
            <w:b/>
            <w:color w:val="6633FF"/>
            <w:spacing w:val="3"/>
          </w:rPr>
          <w:t> </w:t>
        </w:r>
        <w:r>
          <w:rPr/>
          <w:t>a</w:t>
        </w:r>
        <w:r>
          <w:rPr>
            <w:spacing w:val="-5"/>
          </w:rPr>
          <w:t> </w:t>
        </w:r>
      </w:hyperlink>
      <w:r>
        <w:rPr/>
        <w:t>10</w:t>
      </w:r>
      <w:r>
        <w:rPr>
          <w:spacing w:val="-6"/>
        </w:rPr>
        <w:t> </w:t>
      </w:r>
      <w:r>
        <w:rPr/>
        <w:t>naira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liter</w:t>
      </w:r>
      <w:r>
        <w:rPr>
          <w:spacing w:val="-6"/>
        </w:rPr>
        <w:t> </w:t>
      </w:r>
      <w:r>
        <w:rPr/>
        <w:t>SB</w:t>
      </w:r>
      <w:r>
        <w:rPr>
          <w:spacing w:val="-5"/>
        </w:rPr>
        <w:t> </w:t>
      </w:r>
      <w:r>
        <w:rPr/>
        <w:t>tax</w:t>
      </w:r>
      <w:r>
        <w:rPr>
          <w:spacing w:val="-68"/>
        </w:rPr>
        <w:t> </w:t>
      </w:r>
      <w:r>
        <w:rPr/>
        <w:t>in 2022 following advocacy by Gatefield</w:t>
      </w:r>
      <w:r>
        <w:rPr>
          <w:spacing w:val="1"/>
        </w:rPr>
        <w:t> </w:t>
      </w:r>
      <w:r>
        <w:rPr/>
        <w:t>Impact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National</w:t>
      </w:r>
      <w:r>
        <w:rPr>
          <w:spacing w:val="-9"/>
        </w:rPr>
        <w:t> </w:t>
      </w:r>
      <w:r>
        <w:rPr/>
        <w:t>Action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Sugar</w:t>
      </w:r>
    </w:p>
    <w:p>
      <w:pPr>
        <w:pStyle w:val="BodyText"/>
        <w:spacing w:line="238" w:lineRule="exact"/>
        <w:ind w:left="148"/>
      </w:pPr>
      <w:r>
        <w:rPr/>
        <w:t>Reduction</w:t>
      </w:r>
      <w:r>
        <w:rPr>
          <w:spacing w:val="-2"/>
        </w:rPr>
        <w:t> </w:t>
      </w:r>
      <w:r>
        <w:rPr/>
        <w:t>(NASR)</w:t>
      </w:r>
      <w:r>
        <w:rPr>
          <w:spacing w:val="-1"/>
        </w:rPr>
        <w:t> </w:t>
      </w:r>
      <w:r>
        <w:rPr/>
        <w:t>coalition</w:t>
      </w:r>
      <w:r>
        <w:rPr>
          <w:spacing w:val="-1"/>
        </w:rPr>
        <w:t> </w:t>
      </w:r>
      <w:r>
        <w:rPr/>
        <w:t>along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diverse</w:t>
      </w:r>
    </w:p>
    <w:p>
      <w:pPr>
        <w:spacing w:after="0" w:line="238" w:lineRule="exact"/>
        <w:sectPr>
          <w:type w:val="continuous"/>
          <w:pgSz w:w="12240" w:h="15840"/>
          <w:pgMar w:top="220" w:bottom="740" w:left="1200" w:right="660"/>
          <w:cols w:num="2" w:equalWidth="0">
            <w:col w:w="4810" w:space="81"/>
            <w:col w:w="5489"/>
          </w:cols>
        </w:sectPr>
      </w:pPr>
    </w:p>
    <w:p>
      <w:pPr>
        <w:pStyle w:val="BodyText"/>
      </w:pPr>
    </w:p>
    <w:p>
      <w:pPr>
        <w:pStyle w:val="BodyText"/>
        <w:spacing w:before="9"/>
      </w:pPr>
    </w:p>
    <w:p>
      <w:pPr>
        <w:spacing w:after="0"/>
        <w:sectPr>
          <w:pgSz w:w="12240" w:h="15840"/>
          <w:pgMar w:header="1223" w:footer="558" w:top="2200" w:bottom="740" w:left="1200" w:right="660"/>
        </w:sectPr>
      </w:pPr>
    </w:p>
    <w:p>
      <w:pPr>
        <w:pStyle w:val="BodyText"/>
        <w:spacing w:before="5" w:after="1"/>
        <w:rPr>
          <w:sz w:val="11"/>
        </w:rPr>
      </w:pPr>
      <w:r>
        <w:rPr/>
        <w:pict>
          <v:line style="position:absolute;mso-position-horizontal-relative:page;mso-position-vertical-relative:page;z-index:15734272" from="305.875pt,140.399994pt" to="305.875pt,732.459994pt" stroked="true" strokeweight=".2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7342592">
            <wp:simplePos x="0" y="0"/>
            <wp:positionH relativeFrom="page">
              <wp:posOffset>116107</wp:posOffset>
            </wp:positionH>
            <wp:positionV relativeFrom="page">
              <wp:posOffset>4358392</wp:posOffset>
            </wp:positionV>
            <wp:extent cx="798296" cy="798283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96" cy="79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0" w:right="-15"/>
      </w:pPr>
      <w:r>
        <w:rPr/>
        <w:drawing>
          <wp:inline distT="0" distB="0" distL="0" distR="0">
            <wp:extent cx="2973951" cy="1499616"/>
            <wp:effectExtent l="0" t="0" r="0" b="0"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951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06"/>
        <w:ind w:left="120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PANAH</w:t>
      </w:r>
      <w:r>
        <w:rPr>
          <w:rFonts w:ascii="Tahoma"/>
          <w:b/>
          <w:spacing w:val="-7"/>
          <w:sz w:val="16"/>
        </w:rPr>
        <w:t> </w:t>
      </w:r>
      <w:r>
        <w:rPr>
          <w:rFonts w:ascii="Tahoma"/>
          <w:b/>
          <w:sz w:val="16"/>
        </w:rPr>
        <w:t>at</w:t>
      </w:r>
      <w:r>
        <w:rPr>
          <w:rFonts w:ascii="Tahoma"/>
          <w:b/>
          <w:spacing w:val="-6"/>
          <w:sz w:val="16"/>
        </w:rPr>
        <w:t> </w:t>
      </w:r>
      <w:r>
        <w:rPr>
          <w:rFonts w:ascii="Tahoma"/>
          <w:b/>
          <w:sz w:val="16"/>
        </w:rPr>
        <w:t>a</w:t>
      </w:r>
      <w:r>
        <w:rPr>
          <w:rFonts w:ascii="Tahoma"/>
          <w:b/>
          <w:spacing w:val="-6"/>
          <w:sz w:val="16"/>
        </w:rPr>
        <w:t> </w:t>
      </w:r>
      <w:r>
        <w:rPr>
          <w:rFonts w:ascii="Tahoma"/>
          <w:b/>
          <w:sz w:val="16"/>
        </w:rPr>
        <w:t>press</w:t>
      </w:r>
      <w:r>
        <w:rPr>
          <w:rFonts w:ascii="Tahoma"/>
          <w:b/>
          <w:spacing w:val="-7"/>
          <w:sz w:val="16"/>
        </w:rPr>
        <w:t> </w:t>
      </w:r>
      <w:r>
        <w:rPr>
          <w:rFonts w:ascii="Tahoma"/>
          <w:b/>
          <w:sz w:val="16"/>
        </w:rPr>
        <w:t>conference</w:t>
      </w:r>
      <w:r>
        <w:rPr>
          <w:rFonts w:ascii="Tahoma"/>
          <w:b/>
          <w:spacing w:val="-6"/>
          <w:sz w:val="16"/>
        </w:rPr>
        <w:t> </w:t>
      </w:r>
      <w:r>
        <w:rPr>
          <w:rFonts w:ascii="Tahoma"/>
          <w:b/>
          <w:sz w:val="16"/>
        </w:rPr>
        <w:t>in</w:t>
      </w:r>
      <w:r>
        <w:rPr>
          <w:rFonts w:ascii="Tahoma"/>
          <w:b/>
          <w:spacing w:val="-6"/>
          <w:sz w:val="16"/>
        </w:rPr>
        <w:t> </w:t>
      </w:r>
      <w:r>
        <w:rPr>
          <w:rFonts w:ascii="Tahoma"/>
          <w:b/>
          <w:sz w:val="16"/>
        </w:rPr>
        <w:t>Pakistan.</w:t>
      </w:r>
    </w:p>
    <w:p>
      <w:pPr>
        <w:pStyle w:val="BodyText"/>
        <w:spacing w:before="8"/>
        <w:rPr>
          <w:rFonts w:ascii="Tahoma"/>
          <w:b/>
          <w:sz w:val="24"/>
        </w:rPr>
      </w:pPr>
    </w:p>
    <w:p>
      <w:pPr>
        <w:pStyle w:val="BodyText"/>
        <w:tabs>
          <w:tab w:pos="4799" w:val="left" w:leader="none"/>
        </w:tabs>
        <w:ind w:left="120"/>
      </w:pPr>
      <w:r>
        <w:rPr>
          <w:w w:val="85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37" w:lineRule="auto" w:before="1"/>
        <w:ind w:left="120"/>
      </w:pPr>
      <w:r>
        <w:rPr/>
        <w:t>stakeholders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Accountability</w:t>
      </w:r>
      <w:r>
        <w:rPr>
          <w:spacing w:val="-68"/>
        </w:rPr>
        <w:t> </w:t>
      </w:r>
      <w:r>
        <w:rPr/>
        <w:t>for</w:t>
      </w:r>
      <w:r>
        <w:rPr>
          <w:spacing w:val="-5"/>
        </w:rPr>
        <w:t> </w:t>
      </w:r>
      <w:r>
        <w:rPr/>
        <w:t>Public</w:t>
      </w:r>
      <w:r>
        <w:rPr>
          <w:spacing w:val="-5"/>
        </w:rPr>
        <w:t> </w:t>
      </w:r>
      <w:r>
        <w:rPr/>
        <w:t>Participation</w:t>
      </w:r>
      <w:r>
        <w:rPr>
          <w:spacing w:val="-5"/>
        </w:rPr>
        <w:t> </w:t>
      </w:r>
      <w:r>
        <w:rPr/>
        <w:t>Africa</w:t>
      </w:r>
      <w:r>
        <w:rPr>
          <w:spacing w:val="-5"/>
        </w:rPr>
        <w:t> </w:t>
      </w:r>
      <w:r>
        <w:rPr/>
        <w:t>(CAPPA).</w:t>
      </w:r>
    </w:p>
    <w:p>
      <w:pPr>
        <w:pStyle w:val="BodyText"/>
        <w:spacing w:line="237" w:lineRule="auto" w:before="118"/>
        <w:ind w:left="120" w:right="45"/>
      </w:pPr>
      <w:r>
        <w:rPr>
          <w:rFonts w:ascii="Arial" w:hAnsi="Arial"/>
          <w:b/>
          <w:i/>
        </w:rPr>
        <w:t>Ghana </w:t>
      </w:r>
      <w:r>
        <w:rPr/>
        <w:t>adopted 20% taxes on many SBs</w:t>
      </w:r>
      <w:r>
        <w:rPr>
          <w:spacing w:val="1"/>
        </w:rPr>
        <w:t> </w:t>
      </w:r>
      <w:r>
        <w:rPr/>
        <w:t>including juices in 2023 following advocacy by</w:t>
      </w:r>
      <w:r>
        <w:rPr>
          <w:spacing w:val="-68"/>
        </w:rPr>
        <w:t> </w:t>
      </w:r>
      <w:r>
        <w:rPr/>
        <w:t>the Advocating for Ghana’s Health Coalition,</w:t>
      </w:r>
      <w:r>
        <w:rPr>
          <w:spacing w:val="1"/>
        </w:rPr>
        <w:t> </w:t>
      </w:r>
      <w:r>
        <w:rPr/>
        <w:t>which</w:t>
      </w:r>
      <w:r>
        <w:rPr>
          <w:spacing w:val="-6"/>
        </w:rPr>
        <w:t> </w:t>
      </w:r>
      <w:r>
        <w:rPr/>
        <w:t>included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Ghana</w:t>
      </w:r>
      <w:r>
        <w:rPr>
          <w:spacing w:val="-6"/>
        </w:rPr>
        <w:t> </w:t>
      </w:r>
      <w:r>
        <w:rPr/>
        <w:t>School</w:t>
      </w:r>
      <w:r>
        <w:rPr>
          <w:spacing w:val="-67"/>
        </w:rPr>
        <w:t> </w:t>
      </w:r>
      <w:r>
        <w:rPr/>
        <w:t>of</w:t>
      </w:r>
      <w:r>
        <w:rPr>
          <w:spacing w:val="-10"/>
        </w:rPr>
        <w:t> </w:t>
      </w:r>
      <w:r>
        <w:rPr/>
        <w:t>Public</w:t>
      </w:r>
      <w:r>
        <w:rPr>
          <w:spacing w:val="-10"/>
        </w:rPr>
        <w:t> </w:t>
      </w:r>
      <w:r>
        <w:rPr/>
        <w:t>Health,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Ghana</w:t>
      </w:r>
      <w:r>
        <w:rPr>
          <w:spacing w:val="-10"/>
        </w:rPr>
        <w:t> </w:t>
      </w:r>
      <w:r>
        <w:rPr/>
        <w:t>NCD</w:t>
      </w:r>
      <w:r>
        <w:rPr>
          <w:spacing w:val="-9"/>
        </w:rPr>
        <w:t> </w:t>
      </w:r>
      <w:r>
        <w:rPr/>
        <w:t>Alliance,</w:t>
      </w:r>
    </w:p>
    <w:p>
      <w:pPr>
        <w:pStyle w:val="BodyText"/>
        <w:spacing w:line="237" w:lineRule="auto"/>
        <w:ind w:left="120" w:right="45"/>
      </w:pPr>
      <w:r>
        <w:rPr/>
        <w:t>the Ghana Public Health Association and the</w:t>
      </w:r>
      <w:r>
        <w:rPr>
          <w:spacing w:val="1"/>
        </w:rPr>
        <w:t> </w:t>
      </w:r>
      <w:r>
        <w:rPr/>
        <w:t>Ghana Academy of Nutrition and Dietetics.</w:t>
      </w:r>
      <w:r>
        <w:rPr>
          <w:spacing w:val="1"/>
        </w:rPr>
        <w:t> </w:t>
      </w:r>
      <w:r>
        <w:rPr/>
        <w:t>This</w:t>
      </w:r>
      <w:r>
        <w:rPr>
          <w:spacing w:val="-10"/>
        </w:rPr>
        <w:t> </w:t>
      </w:r>
      <w:r>
        <w:rPr/>
        <w:t>group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diverse</w:t>
      </w:r>
      <w:r>
        <w:rPr>
          <w:spacing w:val="-9"/>
        </w:rPr>
        <w:t> </w:t>
      </w:r>
      <w:r>
        <w:rPr/>
        <w:t>stakeholders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united</w:t>
      </w:r>
      <w:r>
        <w:rPr>
          <w:spacing w:val="-67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holistic</w:t>
      </w:r>
      <w:r>
        <w:rPr>
          <w:spacing w:val="-7"/>
        </w:rPr>
        <w:t> </w:t>
      </w:r>
      <w:r>
        <w:rPr/>
        <w:t>commitment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public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and</w:t>
      </w:r>
      <w:r>
        <w:rPr>
          <w:spacing w:val="-67"/>
        </w:rPr>
        <w:t> </w:t>
      </w:r>
      <w:r>
        <w:rPr/>
        <w:t>environmental</w:t>
      </w:r>
      <w:r>
        <w:rPr>
          <w:spacing w:val="-14"/>
        </w:rPr>
        <w:t> </w:t>
      </w:r>
      <w:r>
        <w:rPr/>
        <w:t>sustainability.</w:t>
      </w:r>
    </w:p>
    <w:p>
      <w:pPr>
        <w:pStyle w:val="BodyText"/>
        <w:spacing w:line="237" w:lineRule="auto" w:before="114"/>
        <w:ind w:left="120" w:right="703"/>
      </w:pPr>
      <w:r>
        <w:rPr/>
        <w:t>While</w:t>
      </w:r>
      <w:r>
        <w:rPr>
          <w:spacing w:val="-16"/>
        </w:rPr>
        <w:t> </w:t>
      </w:r>
      <w:r>
        <w:rPr/>
        <w:t>national</w:t>
      </w:r>
      <w:r>
        <w:rPr>
          <w:spacing w:val="-15"/>
        </w:rPr>
        <w:t> </w:t>
      </w:r>
      <w:r>
        <w:rPr/>
        <w:t>contexts</w:t>
      </w:r>
      <w:r>
        <w:rPr>
          <w:spacing w:val="-15"/>
        </w:rPr>
        <w:t> </w:t>
      </w:r>
      <w:r>
        <w:rPr/>
        <w:t>inevitably</w:t>
      </w:r>
      <w:r>
        <w:rPr>
          <w:spacing w:val="-15"/>
        </w:rPr>
        <w:t> </w:t>
      </w:r>
      <w:r>
        <w:rPr/>
        <w:t>differ,</w:t>
      </w:r>
      <w:r>
        <w:rPr>
          <w:spacing w:val="-68"/>
        </w:rPr>
        <w:t> </w:t>
      </w:r>
      <w:r>
        <w:rPr/>
        <w:t>several trends were consistent across</w:t>
      </w:r>
      <w:r>
        <w:rPr>
          <w:spacing w:val="1"/>
        </w:rPr>
        <w:t> </w:t>
      </w:r>
      <w:r>
        <w:rPr/>
        <w:t>countries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campaigns.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ind w:right="934"/>
      </w:pPr>
      <w:r>
        <w:rPr/>
        <w:t>Designing</w:t>
      </w:r>
      <w:r>
        <w:rPr>
          <w:spacing w:val="23"/>
        </w:rPr>
        <w:t> </w:t>
      </w:r>
      <w:r>
        <w:rPr/>
        <w:t>Taxes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Achieve</w:t>
      </w:r>
      <w:r>
        <w:rPr>
          <w:spacing w:val="-61"/>
        </w:rPr>
        <w:t> </w:t>
      </w:r>
      <w:r>
        <w:rPr>
          <w:w w:val="105"/>
        </w:rPr>
        <w:t>Public</w:t>
      </w:r>
      <w:r>
        <w:rPr>
          <w:spacing w:val="-13"/>
          <w:w w:val="105"/>
        </w:rPr>
        <w:t> </w:t>
      </w:r>
      <w:r>
        <w:rPr>
          <w:w w:val="105"/>
        </w:rPr>
        <w:t>Health</w:t>
      </w:r>
      <w:r>
        <w:rPr>
          <w:spacing w:val="-12"/>
          <w:w w:val="105"/>
        </w:rPr>
        <w:t> </w:t>
      </w:r>
      <w:r>
        <w:rPr>
          <w:w w:val="105"/>
        </w:rPr>
        <w:t>Objectives</w:t>
      </w:r>
    </w:p>
    <w:p>
      <w:pPr>
        <w:pStyle w:val="BodyText"/>
        <w:spacing w:line="237" w:lineRule="auto" w:before="54"/>
        <w:ind w:left="120" w:right="44"/>
      </w:pPr>
      <w:r>
        <w:rPr>
          <w:spacing w:val="-1"/>
        </w:rPr>
        <w:t>Lessons</w:t>
      </w:r>
      <w:r>
        <w:rPr>
          <w:spacing w:val="-17"/>
        </w:rPr>
        <w:t> </w:t>
      </w:r>
      <w:r>
        <w:rPr>
          <w:spacing w:val="-1"/>
        </w:rPr>
        <w:t>learned</w:t>
      </w:r>
      <w:r>
        <w:rPr>
          <w:spacing w:val="-16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implementation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7"/>
        </w:rPr>
        <w:t> </w:t>
      </w:r>
      <w:r>
        <w:rPr>
          <w:spacing w:val="-1"/>
        </w:rPr>
        <w:t>SB</w:t>
      </w:r>
      <w:r>
        <w:rPr>
          <w:spacing w:val="-67"/>
        </w:rPr>
        <w:t> </w:t>
      </w:r>
      <w:r>
        <w:rPr>
          <w:spacing w:val="-2"/>
        </w:rPr>
        <w:t>taxes globally demonstrate </w:t>
      </w:r>
      <w:r>
        <w:rPr>
          <w:spacing w:val="-1"/>
        </w:rPr>
        <w:t>that the approved</w:t>
      </w:r>
      <w:r>
        <w:rPr/>
        <w:t> </w:t>
      </w:r>
      <w:r>
        <w:rPr>
          <w:w w:val="95"/>
        </w:rPr>
        <w:t>taxes</w:t>
      </w:r>
      <w:r>
        <w:rPr>
          <w:spacing w:val="4"/>
          <w:w w:val="95"/>
        </w:rPr>
        <w:t> </w:t>
      </w:r>
      <w:r>
        <w:rPr>
          <w:w w:val="95"/>
        </w:rPr>
        <w:t>must</w:t>
      </w:r>
      <w:r>
        <w:rPr>
          <w:spacing w:val="4"/>
          <w:w w:val="95"/>
        </w:rPr>
        <w:t> </w:t>
      </w:r>
      <w:r>
        <w:rPr>
          <w:w w:val="95"/>
        </w:rPr>
        <w:t>be</w:t>
      </w:r>
      <w:r>
        <w:rPr>
          <w:spacing w:val="4"/>
          <w:w w:val="95"/>
        </w:rPr>
        <w:t> </w:t>
      </w:r>
      <w:r>
        <w:rPr>
          <w:w w:val="95"/>
        </w:rPr>
        <w:t>based</w:t>
      </w:r>
      <w:r>
        <w:rPr>
          <w:spacing w:val="4"/>
          <w:w w:val="95"/>
        </w:rPr>
        <w:t> </w:t>
      </w:r>
      <w:r>
        <w:rPr>
          <w:w w:val="95"/>
        </w:rPr>
        <w:t>on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highest</w:t>
      </w:r>
      <w:r>
        <w:rPr>
          <w:spacing w:val="4"/>
          <w:w w:val="95"/>
        </w:rPr>
        <w:t> </w:t>
      </w:r>
      <w:r>
        <w:rPr>
          <w:w w:val="95"/>
        </w:rPr>
        <w:t>standards</w:t>
      </w:r>
      <w:r>
        <w:rPr>
          <w:spacing w:val="1"/>
          <w:w w:val="95"/>
        </w:rPr>
        <w:t> </w:t>
      </w:r>
      <w:r>
        <w:rPr>
          <w:spacing w:val="-2"/>
        </w:rPr>
        <w:t>and</w:t>
      </w:r>
      <w:r>
        <w:rPr>
          <w:spacing w:val="-16"/>
        </w:rPr>
        <w:t> </w:t>
      </w:r>
      <w:r>
        <w:rPr>
          <w:spacing w:val="-2"/>
        </w:rPr>
        <w:t>consistent</w:t>
      </w:r>
      <w:r>
        <w:rPr>
          <w:spacing w:val="-16"/>
        </w:rPr>
        <w:t> </w:t>
      </w:r>
      <w:r>
        <w:rPr>
          <w:spacing w:val="-2"/>
        </w:rPr>
        <w:t>with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6"/>
        </w:rPr>
        <w:t> </w:t>
      </w:r>
      <w:r>
        <w:rPr>
          <w:spacing w:val="-1"/>
        </w:rPr>
        <w:t>principles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tax</w:t>
      </w:r>
      <w:r>
        <w:rPr>
          <w:spacing w:val="-15"/>
        </w:rPr>
        <w:t> </w:t>
      </w:r>
      <w:r>
        <w:rPr>
          <w:spacing w:val="-1"/>
        </w:rPr>
        <w:t>justice</w:t>
      </w:r>
      <w:r>
        <w:rPr/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achieve</w:t>
      </w:r>
      <w:r>
        <w:rPr>
          <w:spacing w:val="-16"/>
        </w:rPr>
        <w:t> </w:t>
      </w:r>
      <w:r>
        <w:rPr>
          <w:spacing w:val="-1"/>
        </w:rPr>
        <w:t>optimal</w:t>
      </w:r>
      <w:r>
        <w:rPr>
          <w:spacing w:val="-16"/>
        </w:rPr>
        <w:t> </w:t>
      </w:r>
      <w:r>
        <w:rPr>
          <w:spacing w:val="-1"/>
        </w:rPr>
        <w:t>public</w:t>
      </w:r>
      <w:r>
        <w:rPr>
          <w:spacing w:val="-16"/>
        </w:rPr>
        <w:t> </w:t>
      </w:r>
      <w:r>
        <w:rPr>
          <w:spacing w:val="-1"/>
        </w:rPr>
        <w:t>health</w:t>
      </w:r>
      <w:r>
        <w:rPr>
          <w:spacing w:val="-17"/>
        </w:rPr>
        <w:t> </w:t>
      </w:r>
      <w:r>
        <w:rPr>
          <w:spacing w:val="-1"/>
        </w:rPr>
        <w:t>outcomes.</w:t>
      </w:r>
    </w:p>
    <w:p>
      <w:pPr>
        <w:pStyle w:val="BodyText"/>
        <w:spacing w:line="237" w:lineRule="auto"/>
        <w:ind w:left="120" w:right="115"/>
      </w:pPr>
      <w:r>
        <w:rPr>
          <w:spacing w:val="-2"/>
        </w:rPr>
        <w:t>Excise taxes are the most </w:t>
      </w:r>
      <w:r>
        <w:rPr>
          <w:spacing w:val="-1"/>
        </w:rPr>
        <w:t>effective tax design</w:t>
      </w:r>
      <w:r>
        <w:rPr>
          <w:spacing w:val="-68"/>
        </w:rPr>
        <w:t> </w:t>
      </w:r>
      <w:r>
        <w:rPr>
          <w:spacing w:val="-1"/>
        </w:rPr>
        <w:t>to increase the prices of SBs and </w:t>
      </w:r>
      <w:r>
        <w:rPr/>
        <w:t>reduce their</w:t>
      </w:r>
      <w:r>
        <w:rPr>
          <w:spacing w:val="-68"/>
        </w:rPr>
        <w:t> </w:t>
      </w:r>
      <w:r>
        <w:rPr>
          <w:spacing w:val="-2"/>
        </w:rPr>
        <w:t>affordability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lower</w:t>
      </w:r>
      <w:r>
        <w:rPr>
          <w:spacing w:val="-15"/>
        </w:rPr>
        <w:t> </w:t>
      </w:r>
      <w:r>
        <w:rPr>
          <w:spacing w:val="-2"/>
        </w:rPr>
        <w:t>consumption.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addition,</w:t>
      </w:r>
      <w:r>
        <w:rPr>
          <w:spacing w:val="-67"/>
        </w:rPr>
        <w:t> </w:t>
      </w:r>
      <w:r>
        <w:rPr>
          <w:spacing w:val="-2"/>
        </w:rPr>
        <w:t>taxes must apply to all sweetened </w:t>
      </w:r>
      <w:r>
        <w:rPr>
          <w:spacing w:val="-1"/>
        </w:rPr>
        <w:t>beverages</w:t>
      </w:r>
      <w:r>
        <w:rPr/>
        <w:t> </w:t>
      </w:r>
      <w:r>
        <w:rPr>
          <w:w w:val="95"/>
        </w:rPr>
        <w:t>shown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9"/>
          <w:w w:val="95"/>
        </w:rPr>
        <w:t> </w:t>
      </w:r>
      <w:r>
        <w:rPr>
          <w:w w:val="95"/>
        </w:rPr>
        <w:t>have</w:t>
      </w:r>
      <w:r>
        <w:rPr>
          <w:spacing w:val="8"/>
          <w:w w:val="95"/>
        </w:rPr>
        <w:t> </w:t>
      </w:r>
      <w:r>
        <w:rPr>
          <w:w w:val="95"/>
        </w:rPr>
        <w:t>negative</w:t>
      </w:r>
      <w:r>
        <w:rPr>
          <w:spacing w:val="9"/>
          <w:w w:val="95"/>
        </w:rPr>
        <w:t> </w:t>
      </w:r>
      <w:r>
        <w:rPr>
          <w:w w:val="95"/>
        </w:rPr>
        <w:t>health</w:t>
      </w:r>
      <w:r>
        <w:rPr>
          <w:spacing w:val="8"/>
          <w:w w:val="95"/>
        </w:rPr>
        <w:t> </w:t>
      </w:r>
      <w:r>
        <w:rPr>
          <w:w w:val="95"/>
        </w:rPr>
        <w:t>effects,</w:t>
      </w:r>
      <w:r>
        <w:rPr>
          <w:spacing w:val="1"/>
          <w:w w:val="95"/>
        </w:rPr>
        <w:t> </w:t>
      </w:r>
      <w:r>
        <w:rPr>
          <w:w w:val="95"/>
        </w:rPr>
        <w:t>including non-sugar sweeteners, to avoid</w:t>
      </w:r>
      <w:r>
        <w:rPr>
          <w:spacing w:val="1"/>
          <w:w w:val="95"/>
        </w:rPr>
        <w:t> </w:t>
      </w:r>
      <w:r>
        <w:rPr>
          <w:spacing w:val="-2"/>
        </w:rPr>
        <w:t>substitution</w:t>
      </w:r>
      <w:r>
        <w:rPr>
          <w:spacing w:val="-16"/>
        </w:rPr>
        <w:t> </w:t>
      </w:r>
      <w:r>
        <w:rPr>
          <w:spacing w:val="-2"/>
        </w:rPr>
        <w:t>between</w:t>
      </w:r>
      <w:r>
        <w:rPr>
          <w:spacing w:val="-15"/>
        </w:rPr>
        <w:t> </w:t>
      </w:r>
      <w:r>
        <w:rPr>
          <w:spacing w:val="-1"/>
        </w:rPr>
        <w:t>unhealthy</w:t>
      </w:r>
      <w:r>
        <w:rPr>
          <w:spacing w:val="-16"/>
        </w:rPr>
        <w:t> </w:t>
      </w:r>
      <w:r>
        <w:rPr>
          <w:spacing w:val="-1"/>
        </w:rPr>
        <w:t>products.</w:t>
      </w:r>
    </w:p>
    <w:p>
      <w:pPr>
        <w:pStyle w:val="BodyText"/>
        <w:spacing w:line="237" w:lineRule="auto" w:before="113"/>
        <w:ind w:left="120"/>
      </w:pPr>
      <w:r>
        <w:rPr/>
        <w:t>The tax design should also reduce the</w:t>
      </w:r>
      <w:r>
        <w:rPr>
          <w:spacing w:val="1"/>
        </w:rPr>
        <w:t> </w:t>
      </w:r>
      <w:r>
        <w:rPr/>
        <w:t>affordability of harmful</w:t>
      </w:r>
      <w:r>
        <w:rPr>
          <w:spacing w:val="1"/>
        </w:rPr>
        <w:t> </w:t>
      </w:r>
      <w:r>
        <w:rPr/>
        <w:t>products and</w:t>
      </w:r>
      <w:r>
        <w:rPr>
          <w:spacing w:val="1"/>
        </w:rPr>
        <w:t> </w:t>
      </w:r>
      <w:r>
        <w:rPr/>
        <w:t>promote</w:t>
      </w:r>
      <w:r>
        <w:rPr>
          <w:spacing w:val="-68"/>
        </w:rPr>
        <w:t> </w:t>
      </w:r>
      <w:r>
        <w:rPr/>
        <w:t>the</w:t>
      </w:r>
      <w:r>
        <w:rPr>
          <w:spacing w:val="-10"/>
        </w:rPr>
        <w:t> </w:t>
      </w:r>
      <w:r>
        <w:rPr/>
        <w:t>consumption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healthy</w:t>
      </w:r>
      <w:r>
        <w:rPr>
          <w:spacing w:val="-10"/>
        </w:rPr>
        <w:t> </w:t>
      </w:r>
      <w:r>
        <w:rPr/>
        <w:t>products.</w:t>
      </w:r>
    </w:p>
    <w:p>
      <w:pPr>
        <w:pStyle w:val="BodyText"/>
        <w:spacing w:line="237" w:lineRule="auto" w:before="100"/>
        <w:ind w:left="120" w:right="742"/>
      </w:pPr>
      <w:r>
        <w:rPr/>
        <w:br w:type="column"/>
      </w:r>
      <w:r>
        <w:rPr/>
        <w:t>Therefore, the tax rate must be high enough</w:t>
      </w:r>
      <w:r>
        <w:rPr>
          <w:spacing w:val="1"/>
        </w:rPr>
        <w:t> </w:t>
      </w:r>
      <w:r>
        <w:rPr/>
        <w:t>to create a price difference between taxable</w:t>
      </w:r>
      <w:r>
        <w:rPr>
          <w:spacing w:val="1"/>
        </w:rPr>
        <w:t> </w:t>
      </w:r>
      <w:r>
        <w:rPr>
          <w:w w:val="95"/>
        </w:rPr>
        <w:t>SBs</w:t>
      </w:r>
      <w:r>
        <w:rPr>
          <w:spacing w:val="25"/>
          <w:w w:val="95"/>
        </w:rPr>
        <w:t> </w:t>
      </w:r>
      <w:r>
        <w:rPr>
          <w:w w:val="95"/>
        </w:rPr>
        <w:t>and</w:t>
      </w:r>
      <w:r>
        <w:rPr>
          <w:spacing w:val="26"/>
          <w:w w:val="95"/>
        </w:rPr>
        <w:t> </w:t>
      </w:r>
      <w:r>
        <w:rPr>
          <w:w w:val="95"/>
        </w:rPr>
        <w:t>non-taxable,</w:t>
      </w:r>
      <w:r>
        <w:rPr>
          <w:spacing w:val="26"/>
          <w:w w:val="95"/>
        </w:rPr>
        <w:t> </w:t>
      </w:r>
      <w:r>
        <w:rPr>
          <w:w w:val="95"/>
        </w:rPr>
        <w:t>healthier</w:t>
      </w:r>
      <w:r>
        <w:rPr>
          <w:spacing w:val="26"/>
          <w:w w:val="95"/>
        </w:rPr>
        <w:t> </w:t>
      </w:r>
      <w:r>
        <w:rPr>
          <w:w w:val="95"/>
        </w:rPr>
        <w:t>beverages</w:t>
      </w:r>
      <w:r>
        <w:rPr>
          <w:spacing w:val="25"/>
          <w:w w:val="95"/>
        </w:rPr>
        <w:t> </w:t>
      </w:r>
      <w:r>
        <w:rPr>
          <w:w w:val="95"/>
        </w:rPr>
        <w:t>and</w:t>
      </w:r>
      <w:r>
        <w:rPr>
          <w:spacing w:val="-63"/>
          <w:w w:val="95"/>
        </w:rPr>
        <w:t> </w:t>
      </w:r>
      <w:r>
        <w:rPr/>
        <w:t>increase the retail price succifiently to reduce</w:t>
      </w:r>
      <w:r>
        <w:rPr>
          <w:spacing w:val="-68"/>
        </w:rPr>
        <w:t> </w:t>
      </w:r>
      <w:r>
        <w:rPr/>
        <w:t>consumer demand for SBs. In the long term,</w:t>
      </w:r>
      <w:r>
        <w:rPr>
          <w:spacing w:val="-68"/>
        </w:rPr>
        <w:t> </w:t>
      </w:r>
      <w:r>
        <w:rPr/>
        <w:t>reduced consumption of SBs will improve</w:t>
      </w:r>
      <w:r>
        <w:rPr>
          <w:spacing w:val="1"/>
        </w:rPr>
        <w:t> </w:t>
      </w:r>
      <w:r>
        <w:rPr/>
        <w:t>public</w:t>
      </w:r>
      <w:r>
        <w:rPr>
          <w:spacing w:val="-12"/>
        </w:rPr>
        <w:t> </w:t>
      </w:r>
      <w:r>
        <w:rPr/>
        <w:t>health.</w:t>
      </w:r>
    </w:p>
    <w:p>
      <w:pPr>
        <w:pStyle w:val="BodyText"/>
        <w:spacing w:line="237" w:lineRule="auto" w:before="116"/>
        <w:ind w:left="120" w:right="770"/>
      </w:pPr>
      <w:r>
        <w:rPr/>
        <w:t>Advocacy</w:t>
      </w:r>
      <w:r>
        <w:rPr>
          <w:spacing w:val="4"/>
        </w:rPr>
        <w:t> </w:t>
      </w:r>
      <w:r>
        <w:rPr/>
        <w:t>campaigns</w:t>
      </w:r>
      <w:r>
        <w:rPr>
          <w:spacing w:val="4"/>
        </w:rPr>
        <w:t> </w:t>
      </w:r>
      <w:r>
        <w:rPr/>
        <w:t>must</w:t>
      </w:r>
      <w:r>
        <w:rPr>
          <w:spacing w:val="5"/>
        </w:rPr>
        <w:t> </w:t>
      </w:r>
      <w:r>
        <w:rPr/>
        <w:t>call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 standard (most effective tax design)</w:t>
      </w:r>
      <w:r>
        <w:rPr>
          <w:spacing w:val="1"/>
        </w:rPr>
        <w:t> </w:t>
      </w:r>
      <w:r>
        <w:rPr/>
        <w:t>and continue to monitor the tax after policy</w:t>
      </w:r>
      <w:r>
        <w:rPr>
          <w:spacing w:val="1"/>
        </w:rPr>
        <w:t> </w:t>
      </w:r>
      <w:r>
        <w:rPr/>
        <w:t>passage.</w:t>
      </w:r>
      <w:r>
        <w:rPr>
          <w:spacing w:val="-8"/>
        </w:rPr>
        <w:t> </w:t>
      </w:r>
      <w:r>
        <w:rPr/>
        <w:t>Advocates</w:t>
      </w:r>
      <w:r>
        <w:rPr>
          <w:spacing w:val="-8"/>
        </w:rPr>
        <w:t> </w:t>
      </w:r>
      <w:r>
        <w:rPr/>
        <w:t>must</w:t>
      </w:r>
      <w:r>
        <w:rPr>
          <w:spacing w:val="-7"/>
        </w:rPr>
        <w:t> </w:t>
      </w:r>
      <w:r>
        <w:rPr/>
        <w:t>also</w:t>
      </w:r>
      <w:r>
        <w:rPr>
          <w:spacing w:val="-8"/>
        </w:rPr>
        <w:t> </w:t>
      </w:r>
      <w:r>
        <w:rPr/>
        <w:t>defend</w:t>
      </w:r>
      <w:r>
        <w:rPr>
          <w:spacing w:val="-8"/>
        </w:rPr>
        <w:t> </w:t>
      </w:r>
      <w:r>
        <w:rPr/>
        <w:t>against</w:t>
      </w:r>
      <w:r>
        <w:rPr>
          <w:spacing w:val="-67"/>
        </w:rPr>
        <w:t> </w:t>
      </w:r>
      <w:r>
        <w:rPr/>
        <w:t>industry pushes for weaker taxes, including</w:t>
      </w:r>
      <w:r>
        <w:rPr>
          <w:spacing w:val="1"/>
        </w:rPr>
        <w:t> </w:t>
      </w:r>
      <w:r>
        <w:rPr/>
        <w:t>fewer products in the definition of SBs or a</w:t>
      </w:r>
      <w:r>
        <w:rPr>
          <w:spacing w:val="1"/>
        </w:rPr>
        <w:t> </w:t>
      </w:r>
      <w:r>
        <w:rPr/>
        <w:t>lower tax rate, that could lessen their public</w:t>
      </w:r>
      <w:r>
        <w:rPr>
          <w:spacing w:val="1"/>
        </w:rPr>
        <w:t> </w:t>
      </w:r>
      <w:r>
        <w:rPr/>
        <w:t>health</w:t>
      </w:r>
      <w:r>
        <w:rPr>
          <w:spacing w:val="-12"/>
        </w:rPr>
        <w:t> </w:t>
      </w:r>
      <w:r>
        <w:rPr/>
        <w:t>impact.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</w:pPr>
      <w:r>
        <w:rPr/>
        <w:t>Reaching</w:t>
      </w:r>
      <w:r>
        <w:rPr>
          <w:spacing w:val="20"/>
        </w:rPr>
        <w:t> </w:t>
      </w:r>
      <w:r>
        <w:rPr/>
        <w:t>New</w:t>
      </w:r>
      <w:r>
        <w:rPr>
          <w:spacing w:val="21"/>
        </w:rPr>
        <w:t> </w:t>
      </w:r>
      <w:r>
        <w:rPr/>
        <w:t>Audiences</w:t>
      </w:r>
    </w:p>
    <w:p>
      <w:pPr>
        <w:pStyle w:val="BodyText"/>
        <w:spacing w:line="237" w:lineRule="auto" w:before="56"/>
        <w:ind w:left="120" w:right="1060"/>
      </w:pPr>
      <w:r>
        <w:rPr>
          <w:w w:val="95"/>
        </w:rPr>
        <w:t>In</w:t>
      </w:r>
      <w:r>
        <w:rPr>
          <w:spacing w:val="17"/>
          <w:w w:val="95"/>
        </w:rPr>
        <w:t> </w:t>
      </w:r>
      <w:r>
        <w:rPr>
          <w:w w:val="95"/>
        </w:rPr>
        <w:t>Colombia,</w:t>
      </w:r>
      <w:r>
        <w:rPr>
          <w:spacing w:val="18"/>
          <w:w w:val="95"/>
        </w:rPr>
        <w:t> </w:t>
      </w:r>
      <w:r>
        <w:rPr>
          <w:w w:val="95"/>
        </w:rPr>
        <w:t>Ghana,</w:t>
      </w:r>
      <w:r>
        <w:rPr>
          <w:spacing w:val="18"/>
          <w:w w:val="95"/>
        </w:rPr>
        <w:t> </w:t>
      </w:r>
      <w:r>
        <w:rPr>
          <w:w w:val="95"/>
        </w:rPr>
        <w:t>Nigeria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w w:val="95"/>
        </w:rPr>
        <w:t>Pakistan,</w:t>
      </w:r>
      <w:r>
        <w:rPr>
          <w:spacing w:val="-64"/>
          <w:w w:val="95"/>
        </w:rPr>
        <w:t> </w:t>
      </w:r>
      <w:r>
        <w:rPr/>
        <w:t>successful advocacy for SB taxes</w:t>
      </w:r>
      <w:r>
        <w:rPr>
          <w:spacing w:val="1"/>
        </w:rPr>
        <w:t> </w:t>
      </w:r>
      <w:r>
        <w:rPr/>
        <w:t>employed</w:t>
      </w:r>
      <w:r>
        <w:rPr>
          <w:spacing w:val="-12"/>
        </w:rPr>
        <w:t> </w:t>
      </w:r>
      <w:r>
        <w:rPr/>
        <w:t>diverse</w:t>
      </w:r>
      <w:r>
        <w:rPr>
          <w:spacing w:val="-11"/>
        </w:rPr>
        <w:t> </w:t>
      </w:r>
      <w:r>
        <w:rPr/>
        <w:t>strategies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reach</w:t>
      </w:r>
      <w:r>
        <w:rPr>
          <w:spacing w:val="-11"/>
        </w:rPr>
        <w:t> </w:t>
      </w:r>
      <w:r>
        <w:rPr/>
        <w:t>new</w:t>
      </w:r>
    </w:p>
    <w:p>
      <w:pPr>
        <w:pStyle w:val="BodyText"/>
        <w:spacing w:line="237" w:lineRule="auto"/>
        <w:ind w:left="120" w:right="753"/>
      </w:pPr>
      <w:r>
        <w:rPr/>
        <w:t>audiences. Colombia used a strategic media</w:t>
      </w:r>
      <w:r>
        <w:rPr>
          <w:spacing w:val="1"/>
        </w:rPr>
        <w:t> </w:t>
      </w:r>
      <w:r>
        <w:rPr/>
        <w:t>engagement approach at the regional and</w:t>
      </w:r>
      <w:r>
        <w:rPr>
          <w:spacing w:val="1"/>
        </w:rPr>
        <w:t> </w:t>
      </w:r>
      <w:r>
        <w:rPr/>
        <w:t>national</w:t>
      </w:r>
      <w:r>
        <w:rPr>
          <w:spacing w:val="-17"/>
        </w:rPr>
        <w:t> </w:t>
      </w:r>
      <w:r>
        <w:rPr/>
        <w:t>levels,</w:t>
      </w:r>
      <w:r>
        <w:rPr>
          <w:spacing w:val="-17"/>
        </w:rPr>
        <w:t> </w:t>
      </w:r>
      <w:r>
        <w:rPr/>
        <w:t>educating</w:t>
      </w:r>
      <w:r>
        <w:rPr>
          <w:spacing w:val="-16"/>
        </w:rPr>
        <w:t> </w:t>
      </w:r>
      <w:r>
        <w:rPr/>
        <w:t>over</w:t>
      </w:r>
      <w:r>
        <w:rPr>
          <w:spacing w:val="-17"/>
        </w:rPr>
        <w:t> </w:t>
      </w:r>
      <w:r>
        <w:rPr/>
        <w:t>200</w:t>
      </w:r>
      <w:r>
        <w:rPr>
          <w:spacing w:val="-16"/>
        </w:rPr>
        <w:t> </w:t>
      </w:r>
      <w:r>
        <w:rPr/>
        <w:t>journalists</w:t>
      </w:r>
      <w:r>
        <w:rPr>
          <w:spacing w:val="-67"/>
        </w:rPr>
        <w:t> </w:t>
      </w:r>
      <w:r>
        <w:rPr/>
        <w:t>about the implications of SB taxation and</w:t>
      </w:r>
      <w:r>
        <w:rPr>
          <w:spacing w:val="1"/>
        </w:rPr>
        <w:t> </w:t>
      </w:r>
      <w:r>
        <w:rPr>
          <w:spacing w:val="-1"/>
        </w:rPr>
        <w:t>resulting in extensive </w:t>
      </w:r>
      <w:r>
        <w:rPr/>
        <w:t>media coverage. These</w:t>
      </w:r>
      <w:r>
        <w:rPr>
          <w:spacing w:val="-68"/>
        </w:rPr>
        <w:t> </w:t>
      </w:r>
      <w:r>
        <w:rPr/>
        <w:t>efforts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leveraged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cross-sectoral</w:t>
      </w:r>
      <w:r>
        <w:rPr>
          <w:spacing w:val="-68"/>
        </w:rPr>
        <w:t> </w:t>
      </w:r>
      <w:r>
        <w:rPr/>
        <w:t>advocacy strategies to reach key ministries</w:t>
      </w:r>
      <w:r>
        <w:rPr>
          <w:spacing w:val="1"/>
        </w:rPr>
        <w:t> </w:t>
      </w:r>
      <w:r>
        <w:rPr/>
        <w:t>such as the Ministries of Health, Finance,</w:t>
      </w:r>
      <w:r>
        <w:rPr>
          <w:spacing w:val="1"/>
        </w:rPr>
        <w:t> </w:t>
      </w:r>
      <w:r>
        <w:rPr/>
        <w:t>Agriculture, Housing and Trade. GHAI’s</w:t>
      </w:r>
      <w:r>
        <w:rPr>
          <w:spacing w:val="1"/>
        </w:rPr>
        <w:t> </w:t>
      </w:r>
      <w:r>
        <w:rPr/>
        <w:t>Colombia partners engaged small family</w:t>
      </w:r>
      <w:r>
        <w:rPr>
          <w:spacing w:val="1"/>
        </w:rPr>
        <w:t> </w:t>
      </w:r>
      <w:r>
        <w:rPr/>
        <w:t>farmers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other</w:t>
      </w:r>
      <w:r>
        <w:rPr>
          <w:spacing w:val="-10"/>
        </w:rPr>
        <w:t> </w:t>
      </w:r>
      <w:r>
        <w:rPr/>
        <w:t>affected</w:t>
      </w:r>
      <w:r>
        <w:rPr>
          <w:spacing w:val="-9"/>
        </w:rPr>
        <w:t> </w:t>
      </w:r>
      <w:r>
        <w:rPr/>
        <w:t>stakeholders</w:t>
      </w:r>
    </w:p>
    <w:p>
      <w:pPr>
        <w:pStyle w:val="BodyText"/>
        <w:spacing w:line="237" w:lineRule="auto"/>
        <w:ind w:left="120" w:right="742"/>
      </w:pPr>
      <w:r>
        <w:rPr/>
        <w:t>to speak out on the need for policy</w:t>
      </w:r>
      <w:r>
        <w:rPr>
          <w:spacing w:val="1"/>
        </w:rPr>
        <w:t> </w:t>
      </w:r>
      <w:r>
        <w:rPr/>
        <w:t>interventions to reduce the consumption of</w:t>
      </w:r>
      <w:r>
        <w:rPr>
          <w:spacing w:val="-68"/>
        </w:rPr>
        <w:t> </w:t>
      </w:r>
      <w:r>
        <w:rPr/>
        <w:t>UPPs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reclaim</w:t>
      </w:r>
      <w:r>
        <w:rPr>
          <w:spacing w:val="-9"/>
        </w:rPr>
        <w:t> </w:t>
      </w:r>
      <w:r>
        <w:rPr/>
        <w:t>traditional</w:t>
      </w:r>
      <w:r>
        <w:rPr>
          <w:spacing w:val="-8"/>
        </w:rPr>
        <w:t> </w:t>
      </w:r>
      <w:r>
        <w:rPr/>
        <w:t>diets.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time</w:t>
      </w:r>
      <w:r>
        <w:rPr>
          <w:spacing w:val="-68"/>
        </w:rPr>
        <w:t> </w:t>
      </w:r>
      <w:r>
        <w:rPr/>
        <w:t>when the country faced high inflation and</w:t>
      </w:r>
      <w:r>
        <w:rPr>
          <w:spacing w:val="1"/>
        </w:rPr>
        <w:t> </w:t>
      </w:r>
      <w:r>
        <w:rPr/>
        <w:t>increased poverty and hunger, civil society</w:t>
      </w:r>
      <w:r>
        <w:rPr>
          <w:spacing w:val="1"/>
        </w:rPr>
        <w:t> </w:t>
      </w:r>
      <w:r>
        <w:rPr/>
        <w:t>effectively demonstrated the connections</w:t>
      </w:r>
      <w:r>
        <w:rPr>
          <w:spacing w:val="1"/>
        </w:rPr>
        <w:t> </w:t>
      </w:r>
      <w:r>
        <w:rPr/>
        <w:t>between UPPs, reduced access to real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-12"/>
        </w:rPr>
        <w:t> </w:t>
      </w:r>
      <w:r>
        <w:rPr/>
        <w:t>environmental</w:t>
      </w:r>
      <w:r>
        <w:rPr>
          <w:spacing w:val="-12"/>
        </w:rPr>
        <w:t> </w:t>
      </w:r>
      <w:r>
        <w:rPr/>
        <w:t>damage.</w:t>
      </w:r>
    </w:p>
    <w:p>
      <w:pPr>
        <w:pStyle w:val="BodyText"/>
        <w:spacing w:line="237" w:lineRule="auto" w:before="106"/>
        <w:ind w:left="120" w:right="755"/>
      </w:pPr>
      <w:r>
        <w:rPr/>
        <w:t>Ghana’s A4H Coalition engaged a wide range</w:t>
      </w:r>
      <w:r>
        <w:rPr>
          <w:spacing w:val="-68"/>
        </w:rPr>
        <w:t> </w:t>
      </w:r>
      <w:r>
        <w:rPr/>
        <w:t>of key actors across academia, civil society,</w:t>
      </w:r>
      <w:r>
        <w:rPr>
          <w:spacing w:val="1"/>
        </w:rPr>
        <w:t> </w:t>
      </w:r>
      <w:r>
        <w:rPr/>
        <w:t>the medical community and government</w:t>
      </w:r>
      <w:r>
        <w:rPr>
          <w:spacing w:val="1"/>
        </w:rPr>
        <w:t> </w:t>
      </w:r>
      <w:r>
        <w:rPr/>
        <w:t>bodies through diverse methods including</w:t>
      </w:r>
      <w:r>
        <w:rPr>
          <w:spacing w:val="1"/>
        </w:rPr>
        <w:t> </w:t>
      </w:r>
      <w:r>
        <w:rPr/>
        <w:t>position papers and virtual events. The</w:t>
      </w:r>
      <w:r>
        <w:rPr>
          <w:spacing w:val="1"/>
        </w:rPr>
        <w:t> </w:t>
      </w:r>
      <w:r>
        <w:rPr/>
        <w:t>coalition</w:t>
      </w:r>
      <w:r>
        <w:rPr>
          <w:spacing w:val="-12"/>
        </w:rPr>
        <w:t> </w:t>
      </w:r>
      <w:r>
        <w:rPr/>
        <w:t>also</w:t>
      </w:r>
      <w:r>
        <w:rPr>
          <w:spacing w:val="-11"/>
        </w:rPr>
        <w:t> </w:t>
      </w:r>
      <w:r>
        <w:rPr/>
        <w:t>sent</w:t>
      </w:r>
      <w:r>
        <w:rPr>
          <w:spacing w:val="-11"/>
        </w:rPr>
        <w:t> </w:t>
      </w:r>
      <w:r>
        <w:rPr/>
        <w:t>members</w:t>
      </w:r>
      <w:r>
        <w:rPr>
          <w:spacing w:val="-11"/>
        </w:rPr>
        <w:t> </w:t>
      </w:r>
      <w:r>
        <w:rPr/>
        <w:t>into</w:t>
      </w:r>
      <w:r>
        <w:rPr>
          <w:spacing w:val="-11"/>
        </w:rPr>
        <w:t> </w:t>
      </w:r>
      <w:r>
        <w:rPr/>
        <w:t>communities</w:t>
      </w:r>
      <w:r>
        <w:rPr>
          <w:spacing w:val="-67"/>
        </w:rPr>
        <w:t> </w:t>
      </w:r>
      <w:r>
        <w:rPr/>
        <w:t>with low literacy rates to build in-person</w:t>
      </w:r>
      <w:r>
        <w:rPr>
          <w:spacing w:val="1"/>
        </w:rPr>
        <w:t> </w:t>
      </w:r>
      <w:r>
        <w:rPr/>
        <w:t>support while simultaneously conducting a</w:t>
      </w:r>
      <w:r>
        <w:rPr>
          <w:spacing w:val="1"/>
        </w:rPr>
        <w:t> </w:t>
      </w:r>
      <w:r>
        <w:rPr/>
        <w:t>campaign</w:t>
      </w:r>
      <w:r>
        <w:rPr>
          <w:spacing w:val="-11"/>
        </w:rPr>
        <w:t> </w:t>
      </w:r>
      <w:r>
        <w:rPr/>
        <w:t>across</w:t>
      </w:r>
      <w:r>
        <w:rPr>
          <w:spacing w:val="-11"/>
        </w:rPr>
        <w:t> </w:t>
      </w:r>
      <w:r>
        <w:rPr/>
        <w:t>social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traditional</w:t>
      </w:r>
      <w:r>
        <w:rPr>
          <w:spacing w:val="-11"/>
        </w:rPr>
        <w:t> </w:t>
      </w:r>
      <w:r>
        <w:rPr/>
        <w:t>media.</w:t>
      </w:r>
    </w:p>
    <w:p>
      <w:pPr>
        <w:spacing w:after="0" w:line="237" w:lineRule="auto"/>
        <w:sectPr>
          <w:type w:val="continuous"/>
          <w:pgSz w:w="12240" w:h="15840"/>
          <w:pgMar w:top="220" w:bottom="740" w:left="1200" w:right="660"/>
          <w:cols w:num="2" w:equalWidth="0">
            <w:col w:w="4840" w:space="80"/>
            <w:col w:w="5460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1213" w:footer="558" w:top="2180" w:bottom="740" w:left="1200" w:right="660"/>
        </w:sectPr>
      </w:pPr>
    </w:p>
    <w:p>
      <w:pPr>
        <w:pStyle w:val="BodyText"/>
        <w:spacing w:before="5"/>
        <w:rPr>
          <w:sz w:val="11"/>
        </w:rPr>
      </w:pPr>
      <w:r>
        <w:rPr/>
        <w:pict>
          <v:line style="position:absolute;mso-position-horizontal-relative:page;mso-position-vertical-relative:page;z-index:15735296" from="306pt,140.944901pt" to="306pt,733.004901pt" stroked="true" strokeweight=".25pt" strokecolor="#000000">
            <v:stroke dashstyle="solid"/>
            <w10:wrap type="none"/>
          </v:line>
        </w:pict>
      </w:r>
    </w:p>
    <w:p>
      <w:pPr>
        <w:pStyle w:val="BodyText"/>
        <w:ind w:left="124"/>
      </w:pPr>
      <w:r>
        <w:rPr/>
        <w:drawing>
          <wp:inline distT="0" distB="0" distL="0" distR="0">
            <wp:extent cx="2968335" cy="2057400"/>
            <wp:effectExtent l="0" t="0" r="0" b="0"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33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23" w:lineRule="auto" w:before="112"/>
        <w:ind w:left="116" w:right="31" w:firstLine="0"/>
        <w:jc w:val="left"/>
        <w:rPr>
          <w:rFonts w:ascii="Tahoma"/>
          <w:b/>
          <w:sz w:val="16"/>
        </w:rPr>
      </w:pPr>
      <w:r>
        <w:rPr>
          <w:rFonts w:ascii="Tahoma"/>
          <w:b/>
          <w:w w:val="95"/>
          <w:sz w:val="16"/>
        </w:rPr>
        <w:t>HEALA</w:t>
      </w:r>
      <w:r>
        <w:rPr>
          <w:rFonts w:ascii="Tahoma"/>
          <w:b/>
          <w:spacing w:val="19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coalition</w:t>
      </w:r>
      <w:r>
        <w:rPr>
          <w:rFonts w:ascii="Tahoma"/>
          <w:b/>
          <w:spacing w:val="19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members</w:t>
      </w:r>
      <w:r>
        <w:rPr>
          <w:rFonts w:ascii="Tahoma"/>
          <w:b/>
          <w:spacing w:val="19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advocate</w:t>
      </w:r>
      <w:r>
        <w:rPr>
          <w:rFonts w:ascii="Tahoma"/>
          <w:b/>
          <w:spacing w:val="20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for</w:t>
      </w:r>
      <w:r>
        <w:rPr>
          <w:rFonts w:ascii="Tahoma"/>
          <w:b/>
          <w:spacing w:val="19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an</w:t>
      </w:r>
      <w:r>
        <w:rPr>
          <w:rFonts w:ascii="Tahoma"/>
          <w:b/>
          <w:spacing w:val="19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SB</w:t>
      </w:r>
      <w:r>
        <w:rPr>
          <w:rFonts w:ascii="Tahoma"/>
          <w:b/>
          <w:spacing w:val="19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tax</w:t>
      </w:r>
      <w:r>
        <w:rPr>
          <w:rFonts w:ascii="Tahoma"/>
          <w:b/>
          <w:spacing w:val="20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increase</w:t>
      </w:r>
      <w:r>
        <w:rPr>
          <w:rFonts w:ascii="Tahoma"/>
          <w:b/>
          <w:spacing w:val="-42"/>
          <w:w w:val="95"/>
          <w:sz w:val="16"/>
        </w:rPr>
        <w:t> </w:t>
      </w:r>
      <w:r>
        <w:rPr>
          <w:rFonts w:ascii="Tahoma"/>
          <w:b/>
          <w:sz w:val="16"/>
        </w:rPr>
        <w:t>in</w:t>
      </w:r>
      <w:r>
        <w:rPr>
          <w:rFonts w:ascii="Tahoma"/>
          <w:b/>
          <w:spacing w:val="-2"/>
          <w:sz w:val="16"/>
        </w:rPr>
        <w:t> </w:t>
      </w:r>
      <w:r>
        <w:rPr>
          <w:rFonts w:ascii="Tahoma"/>
          <w:b/>
          <w:sz w:val="16"/>
        </w:rPr>
        <w:t>South</w:t>
      </w:r>
      <w:r>
        <w:rPr>
          <w:rFonts w:ascii="Tahoma"/>
          <w:b/>
          <w:spacing w:val="-1"/>
          <w:sz w:val="16"/>
        </w:rPr>
        <w:t> </w:t>
      </w:r>
      <w:r>
        <w:rPr>
          <w:rFonts w:ascii="Tahoma"/>
          <w:b/>
          <w:sz w:val="16"/>
        </w:rPr>
        <w:t>Africa.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  <w:sz w:val="17"/>
        </w:rPr>
      </w:pPr>
    </w:p>
    <w:p>
      <w:pPr>
        <w:pStyle w:val="BodyText"/>
        <w:tabs>
          <w:tab w:pos="4804" w:val="left" w:leader="none"/>
        </w:tabs>
        <w:ind w:left="124"/>
      </w:pPr>
      <w:r>
        <w:rPr>
          <w:w w:val="85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37" w:lineRule="auto" w:before="208"/>
        <w:ind w:left="121" w:right="385"/>
      </w:pPr>
      <w:r>
        <w:rPr/>
        <w:t>Nigeria combined earned and digital</w:t>
      </w:r>
      <w:r>
        <w:rPr>
          <w:spacing w:val="1"/>
        </w:rPr>
        <w:t> </w:t>
      </w:r>
      <w:r>
        <w:rPr/>
        <w:t>communications strategies, including in-</w:t>
      </w:r>
      <w:r>
        <w:rPr>
          <w:spacing w:val="1"/>
        </w:rPr>
        <w:t> </w:t>
      </w:r>
      <w:r>
        <w:rPr/>
        <w:t>person</w:t>
      </w:r>
      <w:r>
        <w:rPr>
          <w:spacing w:val="-11"/>
        </w:rPr>
        <w:t> </w:t>
      </w:r>
      <w:r>
        <w:rPr/>
        <w:t>events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social</w:t>
      </w:r>
      <w:r>
        <w:rPr>
          <w:spacing w:val="-10"/>
        </w:rPr>
        <w:t> </w:t>
      </w:r>
      <w:r>
        <w:rPr/>
        <w:t>media,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educate</w:t>
      </w:r>
      <w:r>
        <w:rPr>
          <w:spacing w:val="-67"/>
        </w:rPr>
        <w:t> </w:t>
      </w:r>
      <w:r>
        <w:rPr/>
        <w:t>and mobilize diverse stakeholders. They</w:t>
      </w:r>
      <w:r>
        <w:rPr>
          <w:spacing w:val="1"/>
        </w:rPr>
        <w:t> </w:t>
      </w:r>
      <w:r>
        <w:rPr/>
        <w:t>broadened engagement by training health</w:t>
      </w:r>
      <w:r>
        <w:rPr>
          <w:spacing w:val="1"/>
        </w:rPr>
        <w:t> </w:t>
      </w:r>
      <w:r>
        <w:rPr/>
        <w:t>journalists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engaging</w:t>
      </w:r>
      <w:r>
        <w:rPr>
          <w:spacing w:val="-13"/>
        </w:rPr>
        <w:t> </w:t>
      </w:r>
      <w:r>
        <w:rPr/>
        <w:t>social</w:t>
      </w:r>
      <w:r>
        <w:rPr>
          <w:spacing w:val="-13"/>
        </w:rPr>
        <w:t> </w:t>
      </w:r>
      <w:r>
        <w:rPr/>
        <w:t>movements</w:t>
      </w:r>
      <w:r>
        <w:rPr>
          <w:spacing w:val="-67"/>
        </w:rPr>
        <w:t> </w:t>
      </w:r>
      <w:r>
        <w:rPr/>
        <w:t>groups including environmental, gender</w:t>
      </w:r>
      <w:r>
        <w:rPr>
          <w:spacing w:val="1"/>
        </w:rPr>
        <w:t> </w:t>
      </w:r>
      <w:r>
        <w:rPr/>
        <w:t>justice and climate activists, underscoring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real</w:t>
      </w:r>
      <w:r>
        <w:rPr>
          <w:spacing w:val="-11"/>
        </w:rPr>
        <w:t> </w:t>
      </w:r>
      <w:r>
        <w:rPr/>
        <w:t>environmental</w:t>
      </w:r>
      <w:r>
        <w:rPr>
          <w:spacing w:val="-11"/>
        </w:rPr>
        <w:t> </w:t>
      </w:r>
      <w:r>
        <w:rPr/>
        <w:t>consequences</w:t>
      </w:r>
      <w:r>
        <w:rPr>
          <w:spacing w:val="-11"/>
        </w:rPr>
        <w:t> </w:t>
      </w:r>
      <w:r>
        <w:rPr/>
        <w:t>of</w:t>
      </w:r>
    </w:p>
    <w:p>
      <w:pPr>
        <w:pStyle w:val="BodyText"/>
        <w:spacing w:line="235" w:lineRule="exact"/>
        <w:ind w:left="121"/>
      </w:pPr>
      <w:r>
        <w:rPr/>
        <w:t>SB</w:t>
      </w:r>
      <w:r>
        <w:rPr>
          <w:spacing w:val="-3"/>
        </w:rPr>
        <w:t> </w:t>
      </w:r>
      <w:r>
        <w:rPr/>
        <w:t>production.</w:t>
      </w:r>
    </w:p>
    <w:p>
      <w:pPr>
        <w:pStyle w:val="BodyText"/>
        <w:spacing w:line="237" w:lineRule="auto" w:before="119"/>
        <w:ind w:left="121" w:right="31"/>
      </w:pPr>
      <w:r>
        <w:rPr/>
        <w:t>In advocating for SB taxes in Pakistan, PANAH</w:t>
      </w:r>
      <w:r>
        <w:rPr>
          <w:spacing w:val="-69"/>
        </w:rPr>
        <w:t> </w:t>
      </w:r>
      <w:r>
        <w:rPr/>
        <w:t>strategically</w:t>
      </w:r>
      <w:r>
        <w:rPr>
          <w:spacing w:val="-13"/>
        </w:rPr>
        <w:t> </w:t>
      </w:r>
      <w:r>
        <w:rPr/>
        <w:t>built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diverse</w:t>
      </w:r>
      <w:r>
        <w:rPr>
          <w:spacing w:val="-13"/>
        </w:rPr>
        <w:t> </w:t>
      </w:r>
      <w:r>
        <w:rPr/>
        <w:t>coalition,</w:t>
      </w:r>
      <w:r>
        <w:rPr>
          <w:spacing w:val="-12"/>
        </w:rPr>
        <w:t> </w:t>
      </w:r>
      <w:r>
        <w:rPr/>
        <w:t>engaging</w:t>
      </w:r>
      <w:r>
        <w:rPr>
          <w:spacing w:val="-67"/>
        </w:rPr>
        <w:t> </w:t>
      </w:r>
      <w:r>
        <w:rPr/>
        <w:t>civil</w:t>
      </w:r>
      <w:r>
        <w:rPr>
          <w:spacing w:val="-16"/>
        </w:rPr>
        <w:t> </w:t>
      </w:r>
      <w:r>
        <w:rPr/>
        <w:t>society</w:t>
      </w:r>
      <w:r>
        <w:rPr>
          <w:spacing w:val="-16"/>
        </w:rPr>
        <w:t> </w:t>
      </w:r>
      <w:r>
        <w:rPr/>
        <w:t>organizations,</w:t>
      </w:r>
      <w:r>
        <w:rPr>
          <w:spacing w:val="-16"/>
        </w:rPr>
        <w:t> </w:t>
      </w:r>
      <w:r>
        <w:rPr/>
        <w:t>health</w:t>
      </w:r>
      <w:r>
        <w:rPr>
          <w:spacing w:val="-16"/>
        </w:rPr>
        <w:t> </w:t>
      </w:r>
      <w:r>
        <w:rPr/>
        <w:t>professionals</w:t>
      </w:r>
      <w:r>
        <w:rPr>
          <w:spacing w:val="-67"/>
        </w:rPr>
        <w:t> </w:t>
      </w:r>
      <w:r>
        <w:rPr/>
        <w:t>and government officials through seminars</w:t>
      </w:r>
      <w:r>
        <w:rPr>
          <w:spacing w:val="1"/>
        </w:rPr>
        <w:t> </w:t>
      </w:r>
      <w:r>
        <w:rPr/>
        <w:t>and targeted meetings. Their comprehensive</w:t>
      </w:r>
      <w:r>
        <w:rPr>
          <w:spacing w:val="1"/>
        </w:rPr>
        <w:t> </w:t>
      </w:r>
      <w:r>
        <w:rPr/>
        <w:t>approach, including a digital media campaign,</w:t>
      </w:r>
      <w:r>
        <w:rPr>
          <w:spacing w:val="-68"/>
        </w:rPr>
        <w:t> </w:t>
      </w:r>
      <w:r>
        <w:rPr/>
        <w:t>joint</w:t>
      </w:r>
      <w:r>
        <w:rPr>
          <w:spacing w:val="-12"/>
        </w:rPr>
        <w:t> </w:t>
      </w:r>
      <w:r>
        <w:rPr/>
        <w:t>letters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outreach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religious</w:t>
      </w:r>
    </w:p>
    <w:p>
      <w:pPr>
        <w:pStyle w:val="BodyText"/>
        <w:spacing w:line="237" w:lineRule="auto"/>
        <w:ind w:left="121" w:right="469"/>
      </w:pPr>
      <w:r>
        <w:rPr/>
        <w:t>leaders and youth, trending hashtags like</w:t>
      </w:r>
      <w:r>
        <w:rPr>
          <w:spacing w:val="-68"/>
        </w:rPr>
        <w:t> </w:t>
      </w:r>
      <w:r>
        <w:rPr>
          <w:spacing w:val="-1"/>
        </w:rPr>
        <w:t>#TaxSugaryDrinksNotFuel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X,</w:t>
      </w:r>
      <w:r>
        <w:rPr>
          <w:spacing w:val="-13"/>
        </w:rPr>
        <w:t> </w:t>
      </w:r>
      <w:r>
        <w:rPr/>
        <w:t>facilitated</w:t>
      </w:r>
      <w:r>
        <w:rPr>
          <w:spacing w:val="-67"/>
        </w:rPr>
        <w:t> </w:t>
      </w:r>
      <w:r>
        <w:rPr/>
        <w:t>a unified call to action for SB taxes and a</w:t>
      </w:r>
      <w:r>
        <w:rPr>
          <w:spacing w:val="1"/>
        </w:rPr>
        <w:t> </w:t>
      </w:r>
      <w:r>
        <w:rPr/>
        <w:t>healthier</w:t>
      </w:r>
      <w:r>
        <w:rPr>
          <w:spacing w:val="-13"/>
        </w:rPr>
        <w:t> </w:t>
      </w:r>
      <w:r>
        <w:rPr/>
        <w:t>future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country.</w:t>
      </w:r>
    </w:p>
    <w:p>
      <w:pPr>
        <w:pStyle w:val="BodyText"/>
        <w:rPr>
          <w:sz w:val="21"/>
        </w:rPr>
      </w:pPr>
    </w:p>
    <w:p>
      <w:pPr>
        <w:pStyle w:val="Heading3"/>
        <w:ind w:left="121" w:right="491"/>
      </w:pPr>
      <w:r>
        <w:rPr/>
        <w:t>Confronting</w:t>
      </w:r>
      <w:r>
        <w:rPr>
          <w:spacing w:val="25"/>
        </w:rPr>
        <w:t> </w:t>
      </w:r>
      <w:r>
        <w:rPr/>
        <w:t>Industry</w:t>
      </w:r>
      <w:r>
        <w:rPr>
          <w:spacing w:val="25"/>
        </w:rPr>
        <w:t> </w:t>
      </w:r>
      <w:r>
        <w:rPr/>
        <w:t>Interference</w:t>
      </w:r>
      <w:r>
        <w:rPr>
          <w:spacing w:val="-61"/>
        </w:rPr>
        <w:t> </w:t>
      </w:r>
      <w:r>
        <w:rPr/>
        <w:t>and</w:t>
      </w:r>
      <w:r>
        <w:rPr>
          <w:spacing w:val="-2"/>
        </w:rPr>
        <w:t> </w:t>
      </w:r>
      <w:r>
        <w:rPr/>
        <w:t>Legal</w:t>
      </w:r>
      <w:r>
        <w:rPr>
          <w:spacing w:val="-1"/>
        </w:rPr>
        <w:t> </w:t>
      </w:r>
      <w:r>
        <w:rPr/>
        <w:t>Attacks</w:t>
      </w:r>
    </w:p>
    <w:p>
      <w:pPr>
        <w:pStyle w:val="BodyText"/>
        <w:spacing w:line="237" w:lineRule="auto" w:before="54"/>
        <w:ind w:left="121" w:right="50"/>
        <w:jc w:val="both"/>
      </w:pPr>
      <w:r>
        <w:rPr/>
        <w:t>Advocacy</w:t>
      </w:r>
      <w:r>
        <w:rPr>
          <w:spacing w:val="-7"/>
        </w:rPr>
        <w:t> </w:t>
      </w:r>
      <w:r>
        <w:rPr/>
        <w:t>campaigns</w:t>
      </w:r>
      <w:r>
        <w:rPr>
          <w:spacing w:val="-7"/>
        </w:rPr>
        <w:t> </w:t>
      </w:r>
      <w:r>
        <w:rPr/>
        <w:t>worldwide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grappled</w:t>
      </w:r>
      <w:r>
        <w:rPr>
          <w:spacing w:val="-68"/>
        </w:rPr>
        <w:t> </w:t>
      </w:r>
      <w:r>
        <w:rPr/>
        <w:t>with</w:t>
      </w:r>
      <w:r>
        <w:rPr>
          <w:spacing w:val="-18"/>
        </w:rPr>
        <w:t> </w:t>
      </w:r>
      <w:r>
        <w:rPr/>
        <w:t>common</w:t>
      </w:r>
      <w:r>
        <w:rPr>
          <w:spacing w:val="-17"/>
        </w:rPr>
        <w:t> </w:t>
      </w:r>
      <w:r>
        <w:rPr/>
        <w:t>industry</w:t>
      </w:r>
      <w:r>
        <w:rPr>
          <w:spacing w:val="-17"/>
        </w:rPr>
        <w:t> </w:t>
      </w:r>
      <w:r>
        <w:rPr/>
        <w:t>interference</w:t>
      </w:r>
      <w:r>
        <w:rPr>
          <w:spacing w:val="-17"/>
        </w:rPr>
        <w:t> </w:t>
      </w:r>
      <w:r>
        <w:rPr/>
        <w:t>tactics</w:t>
      </w:r>
    </w:p>
    <w:p>
      <w:pPr>
        <w:pStyle w:val="BodyText"/>
        <w:spacing w:line="237" w:lineRule="auto"/>
        <w:ind w:left="121" w:right="462"/>
        <w:jc w:val="both"/>
      </w:pP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legal</w:t>
      </w:r>
      <w:r>
        <w:rPr>
          <w:spacing w:val="-16"/>
        </w:rPr>
        <w:t> </w:t>
      </w:r>
      <w:r>
        <w:rPr>
          <w:spacing w:val="-1"/>
        </w:rPr>
        <w:t>attacks</w:t>
      </w:r>
      <w:r>
        <w:rPr>
          <w:spacing w:val="-16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>
          <w:spacing w:val="-1"/>
        </w:rPr>
        <w:t>attempt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thwart</w:t>
      </w:r>
      <w:r>
        <w:rPr>
          <w:spacing w:val="-16"/>
        </w:rPr>
        <w:t> </w:t>
      </w:r>
      <w:r>
        <w:rPr/>
        <w:t>SB</w:t>
      </w:r>
      <w:r>
        <w:rPr>
          <w:spacing w:val="-68"/>
        </w:rPr>
        <w:t> </w:t>
      </w:r>
      <w:r>
        <w:rPr>
          <w:w w:val="95"/>
        </w:rPr>
        <w:t>taxes. In Pakistan and Nigeria, for example,</w:t>
      </w:r>
      <w:r>
        <w:rPr>
          <w:spacing w:val="-64"/>
          <w:w w:val="95"/>
        </w:rPr>
        <w:t> </w:t>
      </w:r>
      <w:r>
        <w:rPr/>
        <w:t>opponents</w:t>
      </w:r>
      <w:r>
        <w:rPr>
          <w:spacing w:val="-15"/>
        </w:rPr>
        <w:t> </w:t>
      </w:r>
      <w:r>
        <w:rPr/>
        <w:t>argued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country</w:t>
      </w:r>
      <w:r>
        <w:rPr>
          <w:spacing w:val="-14"/>
        </w:rPr>
        <w:t> </w:t>
      </w:r>
      <w:r>
        <w:rPr/>
        <w:t>would</w:t>
      </w:r>
    </w:p>
    <w:p>
      <w:pPr>
        <w:pStyle w:val="BodyText"/>
        <w:spacing w:line="237" w:lineRule="auto" w:before="100"/>
        <w:ind w:left="116" w:right="930"/>
      </w:pPr>
      <w:r>
        <w:rPr/>
        <w:br w:type="column"/>
      </w:r>
      <w:r>
        <w:rPr>
          <w:spacing w:val="-1"/>
        </w:rPr>
        <w:t>face negative economic </w:t>
      </w:r>
      <w:r>
        <w:rPr/>
        <w:t>repercussions due</w:t>
      </w:r>
      <w:r>
        <w:rPr>
          <w:spacing w:val="1"/>
        </w:rPr>
        <w:t> </w:t>
      </w:r>
      <w:r>
        <w:rPr/>
        <w:t>to</w:t>
      </w:r>
      <w:r>
        <w:rPr>
          <w:spacing w:val="-17"/>
        </w:rPr>
        <w:t> </w:t>
      </w:r>
      <w:r>
        <w:rPr/>
        <w:t>job</w:t>
      </w:r>
      <w:r>
        <w:rPr>
          <w:spacing w:val="-17"/>
        </w:rPr>
        <w:t> </w:t>
      </w:r>
      <w:r>
        <w:rPr/>
        <w:t>losses.</w:t>
      </w:r>
      <w:r>
        <w:rPr>
          <w:spacing w:val="-17"/>
        </w:rPr>
        <w:t> </w:t>
      </w:r>
      <w:r>
        <w:rPr/>
        <w:t>Coalitions</w:t>
      </w:r>
      <w:r>
        <w:rPr>
          <w:spacing w:val="-16"/>
        </w:rPr>
        <w:t> </w:t>
      </w:r>
      <w:r>
        <w:rPr/>
        <w:t>such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PANAH</w:t>
      </w:r>
      <w:r>
        <w:rPr>
          <w:spacing w:val="-17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2"/>
        </w:rPr>
        <w:t>Gatefield</w:t>
      </w:r>
      <w:r>
        <w:rPr>
          <w:spacing w:val="-15"/>
        </w:rPr>
        <w:t> </w:t>
      </w:r>
      <w:r>
        <w:rPr>
          <w:spacing w:val="-1"/>
        </w:rPr>
        <w:t>Impact</w:t>
      </w:r>
      <w:r>
        <w:rPr>
          <w:spacing w:val="-15"/>
        </w:rPr>
        <w:t> </w:t>
      </w:r>
      <w:r>
        <w:rPr>
          <w:spacing w:val="-1"/>
        </w:rPr>
        <w:t>provided</w:t>
      </w:r>
      <w:r>
        <w:rPr>
          <w:spacing w:val="-15"/>
        </w:rPr>
        <w:t> </w:t>
      </w:r>
      <w:r>
        <w:rPr>
          <w:spacing w:val="-1"/>
        </w:rPr>
        <w:t>effective</w:t>
      </w:r>
      <w:r>
        <w:rPr>
          <w:spacing w:val="-15"/>
        </w:rPr>
        <w:t> </w:t>
      </w:r>
      <w:r>
        <w:rPr>
          <w:spacing w:val="-1"/>
        </w:rPr>
        <w:t>counter-</w:t>
      </w:r>
      <w:r>
        <w:rPr>
          <w:spacing w:val="-68"/>
        </w:rPr>
        <w:t> </w:t>
      </w:r>
      <w:r>
        <w:rPr>
          <w:w w:val="95"/>
        </w:rPr>
        <w:t>narratives</w:t>
      </w:r>
      <w:r>
        <w:rPr>
          <w:spacing w:val="1"/>
          <w:w w:val="95"/>
        </w:rPr>
        <w:t> </w:t>
      </w:r>
      <w:r>
        <w:rPr>
          <w:w w:val="95"/>
        </w:rPr>
        <w:t>by</w:t>
      </w:r>
      <w:r>
        <w:rPr>
          <w:spacing w:val="1"/>
          <w:w w:val="95"/>
        </w:rPr>
        <w:t> </w:t>
      </w:r>
      <w:r>
        <w:rPr>
          <w:w w:val="95"/>
        </w:rPr>
        <w:t>dispelling</w:t>
      </w:r>
      <w:r>
        <w:rPr>
          <w:spacing w:val="2"/>
          <w:w w:val="95"/>
        </w:rPr>
        <w:t> </w:t>
      </w:r>
      <w:r>
        <w:rPr>
          <w:w w:val="95"/>
        </w:rPr>
        <w:t>myths</w:t>
      </w:r>
      <w:r>
        <w:rPr>
          <w:spacing w:val="1"/>
          <w:w w:val="95"/>
        </w:rPr>
        <w:t> </w:t>
      </w:r>
      <w:r>
        <w:rPr>
          <w:w w:val="95"/>
        </w:rPr>
        <w:t>surrounding</w:t>
      </w:r>
      <w:r>
        <w:rPr>
          <w:spacing w:val="1"/>
          <w:w w:val="95"/>
        </w:rPr>
        <w:t> </w:t>
      </w:r>
      <w:r>
        <w:rPr>
          <w:spacing w:val="-1"/>
        </w:rPr>
        <w:t>economic downturns. </w:t>
      </w:r>
      <w:r>
        <w:rPr/>
        <w:t>Gatefield further</w:t>
      </w:r>
      <w:r>
        <w:rPr>
          <w:spacing w:val="1"/>
        </w:rPr>
        <w:t> </w:t>
      </w:r>
      <w:r>
        <w:rPr>
          <w:spacing w:val="-2"/>
        </w:rPr>
        <w:t>emphasized </w:t>
      </w:r>
      <w:r>
        <w:rPr>
          <w:spacing w:val="-1"/>
        </w:rPr>
        <w:t>the overburdended healthcare</w:t>
      </w:r>
      <w:r>
        <w:rPr/>
        <w:t> </w:t>
      </w:r>
      <w:r>
        <w:rPr>
          <w:spacing w:val="-1"/>
        </w:rPr>
        <w:t>system and dire health consequences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unchecked</w:t>
      </w:r>
      <w:r>
        <w:rPr>
          <w:spacing w:val="-17"/>
        </w:rPr>
        <w:t> </w:t>
      </w:r>
      <w:r>
        <w:rPr>
          <w:spacing w:val="-1"/>
        </w:rPr>
        <w:t>SB</w:t>
      </w:r>
      <w:r>
        <w:rPr>
          <w:spacing w:val="-16"/>
        </w:rPr>
        <w:t> </w:t>
      </w:r>
      <w:r>
        <w:rPr>
          <w:spacing w:val="-1"/>
        </w:rPr>
        <w:t>consumption,</w:t>
      </w:r>
      <w:r>
        <w:rPr>
          <w:spacing w:val="-17"/>
        </w:rPr>
        <w:t> </w:t>
      </w:r>
      <w:r>
        <w:rPr>
          <w:spacing w:val="-1"/>
        </w:rPr>
        <w:t>especially</w:t>
      </w:r>
      <w:r>
        <w:rPr>
          <w:spacing w:val="-16"/>
        </w:rPr>
        <w:t> </w:t>
      </w:r>
      <w:r>
        <w:rPr/>
        <w:t>in</w:t>
      </w:r>
    </w:p>
    <w:p>
      <w:pPr>
        <w:pStyle w:val="BodyText"/>
        <w:spacing w:line="237" w:lineRule="auto"/>
        <w:ind w:left="116" w:right="749"/>
      </w:pPr>
      <w:r>
        <w:rPr>
          <w:w w:val="95"/>
        </w:rPr>
        <w:t>light of the pandemic. In Nigeria, after the tax</w:t>
      </w:r>
      <w:r>
        <w:rPr>
          <w:spacing w:val="1"/>
          <w:w w:val="95"/>
        </w:rPr>
        <w:t> </w:t>
      </w:r>
      <w:r>
        <w:rPr/>
        <w:t>policy was passed, CAPPA deployed a group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young</w:t>
      </w:r>
      <w:r>
        <w:rPr>
          <w:spacing w:val="-16"/>
        </w:rPr>
        <w:t> </w:t>
      </w:r>
      <w:r>
        <w:rPr>
          <w:spacing w:val="-1"/>
        </w:rPr>
        <w:t>Nigerians</w:t>
      </w:r>
      <w:r>
        <w:rPr>
          <w:spacing w:val="-16"/>
        </w:rPr>
        <w:t> </w:t>
      </w:r>
      <w:r>
        <w:rPr>
          <w:spacing w:val="-1"/>
        </w:rPr>
        <w:t>as</w:t>
      </w:r>
      <w:r>
        <w:rPr>
          <w:spacing w:val="-16"/>
        </w:rPr>
        <w:t> </w:t>
      </w:r>
      <w:r>
        <w:rPr>
          <w:spacing w:val="-1"/>
        </w:rPr>
        <w:t>Digital</w:t>
      </w:r>
      <w:r>
        <w:rPr>
          <w:spacing w:val="-16"/>
        </w:rPr>
        <w:t> </w:t>
      </w:r>
      <w:r>
        <w:rPr>
          <w:spacing w:val="-1"/>
        </w:rPr>
        <w:t>Media</w:t>
      </w:r>
      <w:r>
        <w:rPr>
          <w:spacing w:val="-16"/>
        </w:rPr>
        <w:t> </w:t>
      </w:r>
      <w:r>
        <w:rPr>
          <w:spacing w:val="-1"/>
        </w:rPr>
        <w:t>Volunteers</w:t>
      </w:r>
      <w:r>
        <w:rPr>
          <w:spacing w:val="-67"/>
        </w:rPr>
        <w:t> </w:t>
      </w:r>
      <w:r>
        <w:rPr>
          <w:spacing w:val="-1"/>
        </w:rPr>
        <w:t>to combat industry misinformation in digital</w:t>
      </w:r>
      <w:r>
        <w:rPr/>
        <w:t> </w:t>
      </w:r>
      <w:r>
        <w:rPr>
          <w:spacing w:val="-2"/>
        </w:rPr>
        <w:t>media spaces and build </w:t>
      </w:r>
      <w:r>
        <w:rPr>
          <w:spacing w:val="-1"/>
        </w:rPr>
        <w:t>in-person awareness</w:t>
      </w:r>
      <w:r>
        <w:rPr/>
        <w:t> </w:t>
      </w:r>
      <w:r>
        <w:rPr>
          <w:spacing w:val="-1"/>
        </w:rPr>
        <w:t>at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community</w:t>
      </w:r>
      <w:r>
        <w:rPr>
          <w:spacing w:val="-16"/>
        </w:rPr>
        <w:t> </w:t>
      </w:r>
      <w:r>
        <w:rPr>
          <w:spacing w:val="-1"/>
        </w:rPr>
        <w:t>level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sustain</w:t>
      </w:r>
      <w:r>
        <w:rPr>
          <w:spacing w:val="-16"/>
        </w:rPr>
        <w:t> </w:t>
      </w:r>
      <w:r>
        <w:rPr>
          <w:spacing w:val="-1"/>
        </w:rPr>
        <w:t>support</w:t>
      </w:r>
    </w:p>
    <w:p>
      <w:pPr>
        <w:pStyle w:val="BodyText"/>
        <w:spacing w:line="237" w:lineRule="auto"/>
        <w:ind w:left="116" w:right="749"/>
      </w:pPr>
      <w:r>
        <w:rPr/>
        <w:t>for the SB tax support in Nigeria despite</w:t>
      </w:r>
      <w:r>
        <w:rPr>
          <w:spacing w:val="1"/>
        </w:rPr>
        <w:t> </w:t>
      </w:r>
      <w:r>
        <w:rPr>
          <w:spacing w:val="-1"/>
        </w:rPr>
        <w:t>strong</w:t>
      </w:r>
      <w:r>
        <w:rPr>
          <w:spacing w:val="-17"/>
        </w:rPr>
        <w:t> </w:t>
      </w:r>
      <w:r>
        <w:rPr>
          <w:spacing w:val="-1"/>
        </w:rPr>
        <w:t>opposition</w:t>
      </w:r>
      <w:r>
        <w:rPr>
          <w:spacing w:val="-16"/>
        </w:rPr>
        <w:t> </w:t>
      </w:r>
      <w:r>
        <w:rPr/>
        <w:t>from</w:t>
      </w:r>
      <w:r>
        <w:rPr>
          <w:spacing w:val="-16"/>
        </w:rPr>
        <w:t> </w:t>
      </w:r>
      <w:r>
        <w:rPr/>
        <w:t>industry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industry</w:t>
      </w:r>
      <w:r>
        <w:rPr>
          <w:spacing w:val="-68"/>
        </w:rPr>
        <w:t> </w:t>
      </w:r>
      <w:r>
        <w:rPr/>
        <w:t>front</w:t>
      </w:r>
      <w:r>
        <w:rPr>
          <w:spacing w:val="-16"/>
        </w:rPr>
        <w:t> </w:t>
      </w:r>
      <w:r>
        <w:rPr/>
        <w:t>groups.</w:t>
      </w:r>
    </w:p>
    <w:p>
      <w:pPr>
        <w:pStyle w:val="BodyText"/>
        <w:spacing w:line="237" w:lineRule="auto" w:before="109"/>
        <w:ind w:left="116" w:right="822"/>
      </w:pPr>
      <w:r>
        <w:rPr/>
        <w:t>In Ghana, the industry worked behind the</w:t>
      </w:r>
      <w:r>
        <w:rPr>
          <w:spacing w:val="1"/>
        </w:rPr>
        <w:t> </w:t>
      </w:r>
      <w:r>
        <w:rPr/>
        <w:t>scenes to coordinate over 70 petitions that</w:t>
      </w:r>
      <w:r>
        <w:rPr>
          <w:spacing w:val="1"/>
        </w:rPr>
        <w:t> </w:t>
      </w:r>
      <w:r>
        <w:rPr/>
        <w:t>were submitted to Parliament in opposition</w:t>
      </w:r>
      <w:r>
        <w:rPr>
          <w:spacing w:val="1"/>
        </w:rPr>
        <w:t> </w:t>
      </w:r>
      <w:r>
        <w:rPr/>
        <w:t>to the proposed legislation, a tactic that was</w:t>
      </w:r>
      <w:r>
        <w:rPr>
          <w:spacing w:val="-68"/>
        </w:rPr>
        <w:t> </w:t>
      </w:r>
      <w:r>
        <w:rPr/>
        <w:t>ultimately</w:t>
      </w:r>
      <w:r>
        <w:rPr>
          <w:spacing w:val="-17"/>
        </w:rPr>
        <w:t> </w:t>
      </w:r>
      <w:r>
        <w:rPr/>
        <w:t>unsuccessful</w:t>
      </w:r>
      <w:r>
        <w:rPr>
          <w:spacing w:val="-17"/>
        </w:rPr>
        <w:t> </w:t>
      </w:r>
      <w:r>
        <w:rPr/>
        <w:t>due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awareness</w:t>
      </w:r>
      <w:r>
        <w:rPr>
          <w:spacing w:val="-68"/>
        </w:rPr>
        <w:t> </w:t>
      </w:r>
      <w:r>
        <w:rPr/>
        <w:t>health advocates had already raised among</w:t>
      </w:r>
      <w:r>
        <w:rPr>
          <w:spacing w:val="1"/>
        </w:rPr>
        <w:t> </w:t>
      </w:r>
      <w:r>
        <w:rPr/>
        <w:t>parliamentarians about widespread public</w:t>
      </w:r>
      <w:r>
        <w:rPr>
          <w:spacing w:val="1"/>
        </w:rPr>
        <w:t> </w:t>
      </w:r>
      <w:r>
        <w:rPr/>
        <w:t>support for the measure. The collective</w:t>
      </w:r>
      <w:r>
        <w:rPr>
          <w:spacing w:val="1"/>
        </w:rPr>
        <w:t> </w:t>
      </w:r>
      <w:r>
        <w:rPr/>
        <w:t>experiences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Pakistan,</w:t>
      </w:r>
      <w:r>
        <w:rPr>
          <w:spacing w:val="-12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Ghana</w:t>
      </w:r>
    </w:p>
    <w:p>
      <w:pPr>
        <w:pStyle w:val="BodyText"/>
        <w:spacing w:line="237" w:lineRule="auto"/>
        <w:ind w:left="116" w:right="700"/>
      </w:pPr>
      <w:r>
        <w:rPr/>
        <w:t>highlight the importance of ongoing vigilance,</w:t>
      </w:r>
      <w:r>
        <w:rPr>
          <w:spacing w:val="-68"/>
        </w:rPr>
        <w:t> </w:t>
      </w:r>
      <w:r>
        <w:rPr/>
        <w:t>including anticipating industry actions,</w:t>
      </w:r>
      <w:r>
        <w:rPr>
          <w:spacing w:val="1"/>
        </w:rPr>
        <w:t> </w:t>
      </w:r>
      <w:r>
        <w:rPr/>
        <w:t>employing strategic counter-narratives and</w:t>
      </w:r>
      <w:r>
        <w:rPr>
          <w:spacing w:val="1"/>
        </w:rPr>
        <w:t> </w:t>
      </w:r>
      <w:r>
        <w:rPr/>
        <w:t>adapting legal defenses to secure successful</w:t>
      </w:r>
      <w:r>
        <w:rPr>
          <w:spacing w:val="1"/>
        </w:rPr>
        <w:t> </w:t>
      </w:r>
      <w:r>
        <w:rPr/>
        <w:t>outcomes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complex</w:t>
      </w:r>
      <w:r>
        <w:rPr>
          <w:spacing w:val="-9"/>
        </w:rPr>
        <w:t> </w:t>
      </w:r>
      <w:r>
        <w:rPr/>
        <w:t>landscape</w:t>
      </w:r>
      <w:r>
        <w:rPr>
          <w:spacing w:val="-8"/>
        </w:rPr>
        <w:t> </w:t>
      </w:r>
      <w:r>
        <w:rPr/>
        <w:t>of</w:t>
      </w:r>
    </w:p>
    <w:p>
      <w:pPr>
        <w:pStyle w:val="BodyText"/>
        <w:spacing w:line="238" w:lineRule="exact"/>
        <w:ind w:left="116"/>
      </w:pPr>
      <w:r>
        <w:rPr/>
        <w:t>SB</w:t>
      </w:r>
      <w:r>
        <w:rPr>
          <w:spacing w:val="-13"/>
        </w:rPr>
        <w:t> </w:t>
      </w:r>
      <w:r>
        <w:rPr/>
        <w:t>advocacy.</w:t>
      </w:r>
    </w:p>
    <w:p>
      <w:pPr>
        <w:pStyle w:val="BodyText"/>
        <w:spacing w:line="237" w:lineRule="auto" w:before="113"/>
        <w:ind w:left="116" w:right="452"/>
      </w:pPr>
      <w:r>
        <w:rPr/>
        <w:t>In Colombia, the largest Colombian beverage</w:t>
      </w:r>
      <w:r>
        <w:rPr>
          <w:spacing w:val="1"/>
        </w:rPr>
        <w:t> </w:t>
      </w:r>
      <w:r>
        <w:rPr/>
        <w:t>company, Postobón, and the Coca-Cola</w:t>
      </w:r>
      <w:r>
        <w:rPr>
          <w:spacing w:val="1"/>
        </w:rPr>
        <w:t> </w:t>
      </w:r>
      <w:r>
        <w:rPr/>
        <w:t>Company</w:t>
      </w:r>
      <w:r>
        <w:rPr>
          <w:spacing w:val="-9"/>
        </w:rPr>
        <w:t> </w:t>
      </w:r>
      <w:r>
        <w:rPr/>
        <w:t>pressed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higher</w:t>
      </w:r>
      <w:r>
        <w:rPr>
          <w:spacing w:val="-9"/>
        </w:rPr>
        <w:t> </w:t>
      </w:r>
      <w:r>
        <w:rPr/>
        <w:t>sugar</w:t>
      </w:r>
      <w:r>
        <w:rPr>
          <w:spacing w:val="-8"/>
        </w:rPr>
        <w:t> </w:t>
      </w:r>
      <w:r>
        <w:rPr/>
        <w:t>threshold</w:t>
      </w:r>
      <w:r>
        <w:rPr>
          <w:spacing w:val="-67"/>
        </w:rPr>
        <w:t> </w:t>
      </w:r>
      <w:r>
        <w:rPr/>
        <w:t>for</w:t>
      </w:r>
      <w:r>
        <w:rPr>
          <w:spacing w:val="-9"/>
        </w:rPr>
        <w:t> </w:t>
      </w:r>
      <w:r>
        <w:rPr/>
        <w:t>products</w:t>
      </w:r>
      <w:r>
        <w:rPr>
          <w:spacing w:val="-8"/>
        </w:rPr>
        <w:t> </w:t>
      </w:r>
      <w:r>
        <w:rPr/>
        <w:t>being</w:t>
      </w:r>
      <w:r>
        <w:rPr>
          <w:spacing w:val="-8"/>
        </w:rPr>
        <w:t> </w:t>
      </w:r>
      <w:r>
        <w:rPr/>
        <w:t>taxed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first</w:t>
      </w:r>
      <w:r>
        <w:rPr>
          <w:spacing w:val="-9"/>
        </w:rPr>
        <w:t> </w:t>
      </w:r>
      <w:r>
        <w:rPr/>
        <w:t>phase</w:t>
      </w:r>
    </w:p>
    <w:p>
      <w:pPr>
        <w:pStyle w:val="BodyText"/>
        <w:spacing w:line="237" w:lineRule="auto"/>
        <w:ind w:left="116" w:right="749"/>
      </w:pPr>
      <w:r>
        <w:rPr/>
        <w:t>of the tax implementation. The Colombia SB</w:t>
      </w:r>
      <w:r>
        <w:rPr>
          <w:spacing w:val="1"/>
        </w:rPr>
        <w:t> </w:t>
      </w:r>
      <w:r>
        <w:rPr/>
        <w:t>tax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sugar</w:t>
      </w:r>
      <w:r>
        <w:rPr>
          <w:spacing w:val="-11"/>
        </w:rPr>
        <w:t> </w:t>
      </w:r>
      <w:r>
        <w:rPr/>
        <w:t>content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increases</w:t>
      </w:r>
      <w:r>
        <w:rPr>
          <w:spacing w:val="-67"/>
        </w:rPr>
        <w:t> </w:t>
      </w:r>
      <w:r>
        <w:rPr/>
        <w:t>each year. By paying close attention to the</w:t>
      </w:r>
      <w:r>
        <w:rPr>
          <w:spacing w:val="1"/>
        </w:rPr>
        <w:t> </w:t>
      </w:r>
      <w:r>
        <w:rPr/>
        <w:t>tax design and industry attempts to weaken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tax,</w:t>
      </w:r>
      <w:r>
        <w:rPr>
          <w:spacing w:val="-9"/>
        </w:rPr>
        <w:t> </w:t>
      </w:r>
      <w:r>
        <w:rPr/>
        <w:t>advocates</w:t>
      </w:r>
      <w:r>
        <w:rPr>
          <w:spacing w:val="-9"/>
        </w:rPr>
        <w:t> </w:t>
      </w:r>
      <w:r>
        <w:rPr/>
        <w:t>protected</w:t>
      </w:r>
      <w:r>
        <w:rPr>
          <w:spacing w:val="-9"/>
        </w:rPr>
        <w:t> </w:t>
      </w:r>
      <w:r>
        <w:rPr/>
        <w:t>public</w:t>
      </w:r>
      <w:r>
        <w:rPr>
          <w:spacing w:val="-9"/>
        </w:rPr>
        <w:t> </w:t>
      </w:r>
      <w:r>
        <w:rPr/>
        <w:t>health</w:t>
      </w:r>
    </w:p>
    <w:p>
      <w:pPr>
        <w:pStyle w:val="BodyText"/>
        <w:spacing w:line="237" w:lineRule="auto"/>
        <w:ind w:left="116" w:right="889"/>
      </w:pPr>
      <w:r>
        <w:rPr/>
        <w:t>by</w:t>
      </w:r>
      <w:r>
        <w:rPr>
          <w:spacing w:val="8"/>
        </w:rPr>
        <w:t> </w:t>
      </w:r>
      <w:r>
        <w:rPr/>
        <w:t>convincing</w:t>
      </w:r>
      <w:r>
        <w:rPr>
          <w:spacing w:val="8"/>
        </w:rPr>
        <w:t> </w:t>
      </w:r>
      <w:r>
        <w:rPr/>
        <w:t>policymakers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adopt</w:t>
      </w:r>
      <w:r>
        <w:rPr>
          <w:spacing w:val="8"/>
        </w:rPr>
        <w:t> </w:t>
      </w:r>
      <w:r>
        <w:rPr/>
        <w:t>a</w:t>
      </w:r>
      <w:r>
        <w:rPr>
          <w:spacing w:val="1"/>
        </w:rPr>
        <w:t> </w:t>
      </w:r>
      <w:r>
        <w:rPr/>
        <w:t>lower sugar threshold than the industry had</w:t>
      </w:r>
      <w:r>
        <w:rPr>
          <w:spacing w:val="-68"/>
        </w:rPr>
        <w:t> </w:t>
      </w:r>
      <w:r>
        <w:rPr/>
        <w:t>originally proposed, and as a result, the tax</w:t>
      </w:r>
      <w:r>
        <w:rPr>
          <w:spacing w:val="-68"/>
        </w:rPr>
        <w:t> </w:t>
      </w:r>
      <w:r>
        <w:rPr/>
        <w:t>includes</w:t>
      </w:r>
      <w:r>
        <w:rPr>
          <w:spacing w:val="-16"/>
        </w:rPr>
        <w:t> </w:t>
      </w:r>
      <w:r>
        <w:rPr/>
        <w:t>all</w:t>
      </w:r>
      <w:r>
        <w:rPr>
          <w:spacing w:val="-16"/>
        </w:rPr>
        <w:t> </w:t>
      </w:r>
      <w:r>
        <w:rPr/>
        <w:t>harmful</w:t>
      </w:r>
      <w:r>
        <w:rPr>
          <w:spacing w:val="-16"/>
        </w:rPr>
        <w:t> </w:t>
      </w:r>
      <w:r>
        <w:rPr/>
        <w:t>sugary</w:t>
      </w:r>
      <w:r>
        <w:rPr>
          <w:spacing w:val="-16"/>
        </w:rPr>
        <w:t> </w:t>
      </w:r>
      <w:r>
        <w:rPr/>
        <w:t>drinks</w:t>
      </w:r>
      <w:r>
        <w:rPr>
          <w:spacing w:val="-16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final</w:t>
      </w:r>
      <w:r>
        <w:rPr>
          <w:spacing w:val="-67"/>
        </w:rPr>
        <w:t> </w:t>
      </w:r>
      <w:r>
        <w:rPr/>
        <w:t>phase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its</w:t>
      </w:r>
      <w:r>
        <w:rPr>
          <w:spacing w:val="-11"/>
        </w:rPr>
        <w:t> </w:t>
      </w:r>
      <w:r>
        <w:rPr/>
        <w:t>implementation.</w:t>
      </w:r>
    </w:p>
    <w:p>
      <w:pPr>
        <w:pStyle w:val="BodyText"/>
        <w:spacing w:line="237" w:lineRule="auto" w:before="111"/>
        <w:ind w:left="116"/>
      </w:pPr>
      <w:r>
        <w:rPr/>
        <w:t>Following its approval, the Colombia SB tax</w:t>
      </w:r>
      <w:r>
        <w:rPr>
          <w:spacing w:val="1"/>
        </w:rPr>
        <w:t> </w:t>
      </w:r>
      <w:r>
        <w:rPr/>
        <w:t>immediately</w:t>
      </w:r>
      <w:r>
        <w:rPr>
          <w:spacing w:val="-8"/>
        </w:rPr>
        <w:t> </w:t>
      </w:r>
      <w:r>
        <w:rPr/>
        <w:t>faced</w:t>
      </w:r>
      <w:r>
        <w:rPr>
          <w:spacing w:val="-8"/>
        </w:rPr>
        <w:t> </w:t>
      </w:r>
      <w:r>
        <w:rPr/>
        <w:t>multiple</w:t>
      </w:r>
      <w:r>
        <w:rPr>
          <w:spacing w:val="-8"/>
        </w:rPr>
        <w:t> </w:t>
      </w:r>
      <w:r>
        <w:rPr/>
        <w:t>legal</w:t>
      </w:r>
      <w:r>
        <w:rPr>
          <w:spacing w:val="-8"/>
        </w:rPr>
        <w:t> </w:t>
      </w:r>
      <w:r>
        <w:rPr/>
        <w:t>challenges</w:t>
      </w:r>
      <w:r>
        <w:rPr>
          <w:spacing w:val="-8"/>
        </w:rPr>
        <w:t> </w:t>
      </w:r>
      <w:r>
        <w:rPr/>
        <w:t>to</w:t>
      </w:r>
    </w:p>
    <w:p>
      <w:pPr>
        <w:spacing w:after="0" w:line="237" w:lineRule="auto"/>
        <w:sectPr>
          <w:type w:val="continuous"/>
          <w:pgSz w:w="12240" w:h="15840"/>
          <w:pgMar w:top="220" w:bottom="740" w:left="1200" w:right="660"/>
          <w:cols w:num="2" w:equalWidth="0">
            <w:col w:w="4845" w:space="78"/>
            <w:col w:w="5457"/>
          </w:cols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spacing w:line="223" w:lineRule="auto" w:before="111"/>
        <w:ind w:left="7900" w:right="1023" w:firstLine="0"/>
        <w:jc w:val="left"/>
        <w:rPr>
          <w:rFonts w:ascii="Tahoma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843788</wp:posOffset>
            </wp:positionH>
            <wp:positionV relativeFrom="paragraph">
              <wp:posOffset>88820</wp:posOffset>
            </wp:positionV>
            <wp:extent cx="4855971" cy="2121598"/>
            <wp:effectExtent l="0" t="0" r="0" b="0"/>
            <wp:wrapNone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971" cy="212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5"/>
          <w:sz w:val="16"/>
        </w:rPr>
        <w:t>Advocates</w:t>
      </w:r>
      <w:r>
        <w:rPr>
          <w:rFonts w:ascii="Tahoma"/>
          <w:b/>
          <w:spacing w:val="18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march</w:t>
      </w:r>
      <w:r>
        <w:rPr>
          <w:rFonts w:ascii="Tahoma"/>
          <w:b/>
          <w:spacing w:val="-42"/>
          <w:w w:val="95"/>
          <w:sz w:val="16"/>
        </w:rPr>
        <w:t> </w:t>
      </w:r>
      <w:r>
        <w:rPr>
          <w:rFonts w:ascii="Tahoma"/>
          <w:b/>
          <w:sz w:val="16"/>
        </w:rPr>
        <w:t>in</w:t>
      </w:r>
      <w:r>
        <w:rPr>
          <w:rFonts w:ascii="Tahoma"/>
          <w:b/>
          <w:spacing w:val="-4"/>
          <w:sz w:val="16"/>
        </w:rPr>
        <w:t> </w:t>
      </w:r>
      <w:r>
        <w:rPr>
          <w:rFonts w:ascii="Tahoma"/>
          <w:b/>
          <w:sz w:val="16"/>
        </w:rPr>
        <w:t>Pakistan.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4"/>
        <w:rPr>
          <w:rFonts w:ascii="Tahoma"/>
          <w:b/>
          <w:sz w:val="23"/>
        </w:rPr>
      </w:pPr>
    </w:p>
    <w:p>
      <w:pPr>
        <w:spacing w:after="0"/>
        <w:rPr>
          <w:rFonts w:ascii="Tahoma"/>
          <w:sz w:val="23"/>
        </w:rPr>
        <w:sectPr>
          <w:pgSz w:w="12240" w:h="15840"/>
          <w:pgMar w:header="1223" w:footer="558" w:top="2200" w:bottom="740" w:left="1200" w:right="660"/>
        </w:sectPr>
      </w:pPr>
    </w:p>
    <w:p>
      <w:pPr>
        <w:pStyle w:val="BodyText"/>
        <w:spacing w:line="237" w:lineRule="auto" w:before="100"/>
        <w:ind w:left="120" w:right="38"/>
      </w:pPr>
      <w:r>
        <w:rPr>
          <w:w w:val="95"/>
        </w:rPr>
        <w:t>its</w:t>
      </w:r>
      <w:r>
        <w:rPr>
          <w:spacing w:val="34"/>
          <w:w w:val="95"/>
        </w:rPr>
        <w:t> </w:t>
      </w:r>
      <w:r>
        <w:rPr>
          <w:w w:val="95"/>
        </w:rPr>
        <w:t>constitutionality.</w:t>
      </w:r>
      <w:r>
        <w:rPr>
          <w:spacing w:val="34"/>
          <w:w w:val="95"/>
        </w:rPr>
        <w:t> </w:t>
      </w:r>
      <w:r>
        <w:rPr>
          <w:w w:val="95"/>
        </w:rPr>
        <w:t>GHAI’s</w:t>
      </w:r>
      <w:r>
        <w:rPr>
          <w:spacing w:val="35"/>
          <w:w w:val="95"/>
        </w:rPr>
        <w:t> </w:t>
      </w:r>
      <w:r>
        <w:rPr>
          <w:w w:val="95"/>
        </w:rPr>
        <w:t>Colombia</w:t>
      </w:r>
      <w:r>
        <w:rPr>
          <w:spacing w:val="34"/>
          <w:w w:val="95"/>
        </w:rPr>
        <w:t> </w:t>
      </w:r>
      <w:r>
        <w:rPr>
          <w:w w:val="95"/>
        </w:rPr>
        <w:t>partners,</w:t>
      </w:r>
      <w:r>
        <w:rPr>
          <w:spacing w:val="-64"/>
          <w:w w:val="95"/>
        </w:rPr>
        <w:t> </w:t>
      </w:r>
      <w:r>
        <w:rPr/>
        <w:t>including</w:t>
      </w:r>
      <w:r>
        <w:rPr>
          <w:spacing w:val="5"/>
        </w:rPr>
        <w:t> </w:t>
      </w:r>
      <w:r>
        <w:rPr/>
        <w:t>CAJAR,</w:t>
      </w:r>
      <w:r>
        <w:rPr>
          <w:spacing w:val="6"/>
        </w:rPr>
        <w:t> </w:t>
      </w:r>
      <w:r>
        <w:rPr/>
        <w:t>DeJusticia,</w:t>
      </w:r>
      <w:r>
        <w:rPr>
          <w:spacing w:val="5"/>
        </w:rPr>
        <w:t> </w:t>
      </w:r>
      <w:r>
        <w:rPr/>
        <w:t>FIAN</w:t>
      </w:r>
      <w:r>
        <w:rPr>
          <w:spacing w:val="6"/>
        </w:rPr>
        <w:t> </w:t>
      </w:r>
      <w:r>
        <w:rPr/>
        <w:t>Colombia</w:t>
      </w:r>
      <w:r>
        <w:rPr>
          <w:spacing w:val="1"/>
        </w:rPr>
        <w:t> </w:t>
      </w:r>
      <w:r>
        <w:rPr/>
        <w:t>and Red PaPaz, fought to protect the tax</w:t>
      </w:r>
      <w:r>
        <w:rPr>
          <w:spacing w:val="1"/>
        </w:rPr>
        <w:t> </w:t>
      </w:r>
      <w:r>
        <w:rPr/>
        <w:t>through a strategic legal defense process</w:t>
      </w:r>
      <w:r>
        <w:rPr>
          <w:spacing w:val="1"/>
        </w:rPr>
        <w:t> </w:t>
      </w:r>
      <w:r>
        <w:rPr/>
        <w:t>buttressed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ongoing</w:t>
      </w:r>
      <w:r>
        <w:rPr>
          <w:spacing w:val="70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efforts highlighting the tax’s public health</w:t>
      </w:r>
      <w:r>
        <w:rPr>
          <w:spacing w:val="1"/>
        </w:rPr>
        <w:t> </w:t>
      </w:r>
      <w:r>
        <w:rPr/>
        <w:t>benefits. Simultaneously, academic and civil</w:t>
      </w:r>
      <w:r>
        <w:rPr>
          <w:spacing w:val="1"/>
        </w:rPr>
        <w:t> </w:t>
      </w:r>
      <w:r>
        <w:rPr/>
        <w:t>society organizations throughout the region</w:t>
      </w:r>
      <w:r>
        <w:rPr>
          <w:spacing w:val="1"/>
        </w:rPr>
        <w:t> </w:t>
      </w:r>
      <w:r>
        <w:rPr/>
        <w:t>supported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efforts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amicus</w:t>
      </w:r>
      <w:r>
        <w:rPr>
          <w:spacing w:val="-7"/>
        </w:rPr>
        <w:t> </w:t>
      </w:r>
      <w:r>
        <w:rPr/>
        <w:t>briefs</w:t>
      </w:r>
    </w:p>
    <w:p>
      <w:pPr>
        <w:pStyle w:val="BodyText"/>
        <w:spacing w:line="237" w:lineRule="auto"/>
        <w:ind w:left="120" w:right="113"/>
      </w:pP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courts.</w:t>
      </w:r>
      <w:r>
        <w:rPr>
          <w:spacing w:val="-11"/>
        </w:rPr>
        <w:t> </w:t>
      </w:r>
      <w:r>
        <w:rPr/>
        <w:t>GHAI</w:t>
      </w:r>
      <w:r>
        <w:rPr>
          <w:spacing w:val="-10"/>
        </w:rPr>
        <w:t> </w:t>
      </w:r>
      <w:r>
        <w:rPr/>
        <w:t>submitted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amicus</w:t>
      </w:r>
      <w:r>
        <w:rPr>
          <w:spacing w:val="-10"/>
        </w:rPr>
        <w:t> </w:t>
      </w:r>
      <w:r>
        <w:rPr/>
        <w:t>brief</w:t>
      </w:r>
      <w:r>
        <w:rPr>
          <w:spacing w:val="-67"/>
        </w:rPr>
        <w:t> </w:t>
      </w:r>
      <w:r>
        <w:rPr/>
        <w:t>summarizing evidence and legal arguments</w:t>
      </w:r>
      <w:r>
        <w:rPr>
          <w:spacing w:val="1"/>
        </w:rPr>
        <w:t> </w:t>
      </w:r>
      <w:r>
        <w:rPr/>
        <w:t>supporting the measure. The Constitutional</w:t>
      </w:r>
      <w:r>
        <w:rPr>
          <w:spacing w:val="1"/>
        </w:rPr>
        <w:t> </w:t>
      </w:r>
      <w:r>
        <w:rPr/>
        <w:t>Court, a well-respected regional entity,</w:t>
      </w:r>
      <w:r>
        <w:rPr>
          <w:spacing w:val="1"/>
        </w:rPr>
        <w:t> </w:t>
      </w:r>
      <w:r>
        <w:rPr/>
        <w:t>ultimately sustained the constitutionality of</w:t>
      </w:r>
      <w:r>
        <w:rPr>
          <w:spacing w:val="1"/>
        </w:rPr>
        <w:t> </w:t>
      </w:r>
      <w:r>
        <w:rPr/>
        <w:t>the tax. The Court found that disincentivizing</w:t>
      </w:r>
      <w:r>
        <w:rPr>
          <w:spacing w:val="-68"/>
        </w:rPr>
        <w:t> </w:t>
      </w:r>
      <w:r>
        <w:rPr/>
        <w:t>the consumption of sweetened beverages</w:t>
      </w:r>
      <w:r>
        <w:rPr>
          <w:spacing w:val="1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taxes,</w:t>
      </w:r>
      <w:r>
        <w:rPr>
          <w:spacing w:val="-11"/>
        </w:rPr>
        <w:t> </w:t>
      </w:r>
      <w:r>
        <w:rPr/>
        <w:t>considering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impact</w:t>
      </w:r>
    </w:p>
    <w:p>
      <w:pPr>
        <w:pStyle w:val="BodyText"/>
        <w:spacing w:line="237" w:lineRule="auto"/>
        <w:ind w:left="120" w:right="275"/>
      </w:pPr>
      <w:r>
        <w:rPr/>
        <w:t>on public health, in order to protect the</w:t>
      </w:r>
      <w:r>
        <w:rPr>
          <w:spacing w:val="1"/>
        </w:rPr>
        <w:t> </w:t>
      </w:r>
      <w:r>
        <w:rPr/>
        <w:t>right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health,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accordance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</w:p>
    <w:p>
      <w:pPr>
        <w:pStyle w:val="BodyText"/>
        <w:spacing w:line="237" w:lineRule="auto"/>
        <w:ind w:left="120" w:right="38"/>
      </w:pPr>
      <w:r>
        <w:rPr/>
        <w:t>constitution.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landmark</w:t>
      </w:r>
      <w:r>
        <w:rPr>
          <w:spacing w:val="-9"/>
        </w:rPr>
        <w:t> </w:t>
      </w:r>
      <w:r>
        <w:rPr/>
        <w:t>decision</w:t>
      </w:r>
      <w:r>
        <w:rPr>
          <w:spacing w:val="-8"/>
        </w:rPr>
        <w:t> </w:t>
      </w:r>
      <w:r>
        <w:rPr/>
        <w:t>protects</w:t>
      </w:r>
      <w:r>
        <w:rPr>
          <w:spacing w:val="-67"/>
        </w:rPr>
        <w:t> </w:t>
      </w:r>
      <w:r>
        <w:rPr/>
        <w:t>and promotes public health in Colombia and</w:t>
      </w:r>
      <w:r>
        <w:rPr>
          <w:spacing w:val="-68"/>
        </w:rPr>
        <w:t> </w:t>
      </w:r>
      <w:r>
        <w:rPr/>
        <w:t>provides a model for other nations facing</w:t>
      </w:r>
      <w:r>
        <w:rPr>
          <w:spacing w:val="1"/>
        </w:rPr>
        <w:t> </w:t>
      </w:r>
      <w:r>
        <w:rPr/>
        <w:t>similar</w:t>
      </w:r>
      <w:r>
        <w:rPr>
          <w:spacing w:val="-13"/>
        </w:rPr>
        <w:t> </w:t>
      </w:r>
      <w:r>
        <w:rPr/>
        <w:t>threats.</w:t>
      </w:r>
    </w:p>
    <w:p>
      <w:pPr>
        <w:pStyle w:val="BodyText"/>
        <w:spacing w:before="5"/>
      </w:pPr>
    </w:p>
    <w:p>
      <w:pPr>
        <w:pStyle w:val="Heading3"/>
      </w:pPr>
      <w:r>
        <w:rPr/>
        <w:t>Taxing</w:t>
      </w:r>
      <w:r>
        <w:rPr>
          <w:spacing w:val="32"/>
        </w:rPr>
        <w:t> </w:t>
      </w:r>
      <w:r>
        <w:rPr/>
        <w:t>Ultra-Processed</w:t>
      </w:r>
      <w:r>
        <w:rPr>
          <w:spacing w:val="33"/>
        </w:rPr>
        <w:t> </w:t>
      </w:r>
      <w:r>
        <w:rPr/>
        <w:t>Products</w:t>
      </w:r>
    </w:p>
    <w:p>
      <w:pPr>
        <w:pStyle w:val="BodyText"/>
        <w:spacing w:line="237" w:lineRule="auto" w:before="56"/>
        <w:ind w:left="120" w:right="497"/>
      </w:pPr>
      <w:r>
        <w:rPr/>
        <w:t>Colombia’s move to tax UPPs along with</w:t>
      </w:r>
      <w:r>
        <w:rPr>
          <w:spacing w:val="1"/>
        </w:rPr>
        <w:t> </w:t>
      </w:r>
      <w:r>
        <w:rPr/>
        <w:t>SBs</w:t>
      </w:r>
      <w:r>
        <w:rPr>
          <w:spacing w:val="-9"/>
        </w:rPr>
        <w:t> </w:t>
      </w:r>
      <w:r>
        <w:rPr/>
        <w:t>sets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precedent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comprehensive</w:t>
      </w:r>
      <w:r>
        <w:rPr>
          <w:spacing w:val="-68"/>
        </w:rPr>
        <w:t> </w:t>
      </w:r>
      <w:r>
        <w:rPr/>
        <w:t>approach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taxation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public</w:t>
      </w:r>
    </w:p>
    <w:p>
      <w:pPr>
        <w:spacing w:line="237" w:lineRule="auto" w:before="0"/>
        <w:ind w:left="120" w:right="38" w:firstLine="0"/>
        <w:jc w:val="left"/>
        <w:rPr>
          <w:sz w:val="20"/>
        </w:rPr>
      </w:pPr>
      <w:r>
        <w:rPr>
          <w:sz w:val="20"/>
        </w:rPr>
        <w:t>health objective. Recognizing the </w:t>
      </w:r>
      <w:hyperlink r:id="rId29">
        <w:r>
          <w:rPr>
            <w:rFonts w:ascii="Tahoma"/>
            <w:b/>
            <w:color w:val="6633FF"/>
            <w:sz w:val="20"/>
            <w:u w:val="single" w:color="6633FF"/>
          </w:rPr>
          <w:t>detrimental</w:t>
        </w:r>
      </w:hyperlink>
      <w:r>
        <w:rPr>
          <w:rFonts w:ascii="Tahoma"/>
          <w:b/>
          <w:color w:val="6633FF"/>
          <w:spacing w:val="1"/>
          <w:sz w:val="20"/>
        </w:rPr>
        <w:t> </w:t>
      </w:r>
      <w:hyperlink r:id="rId29">
        <w:r>
          <w:rPr>
            <w:rFonts w:ascii="Tahoma"/>
            <w:b/>
            <w:color w:val="6633FF"/>
            <w:sz w:val="20"/>
            <w:u w:val="single" w:color="6633FF"/>
          </w:rPr>
          <w:t>health</w:t>
        </w:r>
        <w:r>
          <w:rPr>
            <w:rFonts w:ascii="Tahoma"/>
            <w:b/>
            <w:color w:val="6633FF"/>
            <w:spacing w:val="1"/>
            <w:sz w:val="20"/>
          </w:rPr>
          <w:t> </w:t>
        </w:r>
      </w:hyperlink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environmental</w:t>
      </w:r>
      <w:r>
        <w:rPr>
          <w:spacing w:val="-11"/>
          <w:sz w:val="20"/>
        </w:rPr>
        <w:t> </w:t>
      </w:r>
      <w:r>
        <w:rPr>
          <w:sz w:val="20"/>
        </w:rPr>
        <w:t>impacts</w:t>
      </w:r>
      <w:r>
        <w:rPr>
          <w:spacing w:val="-10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a</w:t>
      </w:r>
    </w:p>
    <w:p>
      <w:pPr>
        <w:pStyle w:val="BodyText"/>
        <w:spacing w:line="237" w:lineRule="auto"/>
        <w:ind w:left="120" w:right="561"/>
      </w:pPr>
      <w:r>
        <w:rPr/>
        <w:t>wide range of UPPs, including ready-to-</w:t>
      </w:r>
      <w:r>
        <w:rPr>
          <w:spacing w:val="1"/>
        </w:rPr>
        <w:t> </w:t>
      </w:r>
      <w:r>
        <w:rPr/>
        <w:t>eat meals, Colombia’s tax demonstrates</w:t>
      </w:r>
      <w:r>
        <w:rPr>
          <w:spacing w:val="-68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forward-thinking</w:t>
      </w:r>
      <w:r>
        <w:rPr>
          <w:spacing w:val="-15"/>
        </w:rPr>
        <w:t> </w:t>
      </w:r>
      <w:r>
        <w:rPr/>
        <w:t>strategy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makes</w:t>
      </w:r>
      <w:r>
        <w:rPr>
          <w:spacing w:val="-15"/>
        </w:rPr>
        <w:t> </w:t>
      </w:r>
      <w:r>
        <w:rPr/>
        <w:t>it</w:t>
      </w:r>
      <w:r>
        <w:rPr>
          <w:spacing w:val="-68"/>
        </w:rPr>
        <w:t> </w:t>
      </w:r>
      <w:r>
        <w:rPr/>
        <w:t>the</w:t>
      </w:r>
      <w:r>
        <w:rPr>
          <w:spacing w:val="-10"/>
        </w:rPr>
        <w:t> </w:t>
      </w:r>
      <w:r>
        <w:rPr/>
        <w:t>first</w:t>
      </w:r>
      <w:r>
        <w:rPr>
          <w:spacing w:val="-9"/>
        </w:rPr>
        <w:t> </w:t>
      </w:r>
      <w:r>
        <w:rPr/>
        <w:t>country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tax</w:t>
      </w:r>
      <w:r>
        <w:rPr>
          <w:spacing w:val="-9"/>
        </w:rPr>
        <w:t> </w:t>
      </w:r>
      <w:r>
        <w:rPr/>
        <w:t>unhealthy</w:t>
      </w:r>
      <w:r>
        <w:rPr>
          <w:spacing w:val="-10"/>
        </w:rPr>
        <w:t> </w:t>
      </w:r>
      <w:r>
        <w:rPr/>
        <w:t>foods</w:t>
      </w:r>
    </w:p>
    <w:p>
      <w:pPr>
        <w:pStyle w:val="BodyText"/>
        <w:spacing w:line="237" w:lineRule="auto" w:before="100"/>
        <w:ind w:left="120" w:right="785"/>
      </w:pPr>
      <w:r>
        <w:rPr/>
        <w:br w:type="column"/>
      </w:r>
      <w:r>
        <w:rPr/>
        <w:t>based on nutritional content. This approach</w:t>
      </w:r>
      <w:r>
        <w:rPr>
          <w:spacing w:val="1"/>
        </w:rPr>
        <w:t> </w:t>
      </w:r>
      <w:r>
        <w:rPr/>
        <w:t>acknowledges the need to shift dietary</w:t>
      </w:r>
      <w:r>
        <w:rPr>
          <w:spacing w:val="1"/>
        </w:rPr>
        <w:t> </w:t>
      </w:r>
      <w:r>
        <w:rPr/>
        <w:t>patterns</w:t>
      </w:r>
      <w:r>
        <w:rPr>
          <w:spacing w:val="-12"/>
        </w:rPr>
        <w:t> </w:t>
      </w:r>
      <w:r>
        <w:rPr/>
        <w:t>away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health-harming</w:t>
      </w:r>
      <w:r>
        <w:rPr>
          <w:spacing w:val="-11"/>
        </w:rPr>
        <w:t> </w:t>
      </w:r>
      <w:r>
        <w:rPr/>
        <w:t>products</w:t>
      </w:r>
      <w:r>
        <w:rPr>
          <w:spacing w:val="-67"/>
        </w:rPr>
        <w:t> </w:t>
      </w:r>
      <w:r>
        <w:rPr/>
        <w:t>with the goal of preventing obesity and</w:t>
      </w:r>
      <w:r>
        <w:rPr>
          <w:spacing w:val="1"/>
        </w:rPr>
        <w:t> </w:t>
      </w:r>
      <w:r>
        <w:rPr/>
        <w:t>NCDs. The success in Colombia emphasizes</w:t>
      </w:r>
      <w:r>
        <w:rPr>
          <w:spacing w:val="1"/>
        </w:rPr>
        <w:t> </w:t>
      </w:r>
      <w:r>
        <w:rPr/>
        <w:t>the potential of adopting a holistic taxation</w:t>
      </w:r>
      <w:r>
        <w:rPr>
          <w:spacing w:val="1"/>
        </w:rPr>
        <w:t> </w:t>
      </w:r>
      <w:r>
        <w:rPr/>
        <w:t>framework that targets a spectrum of</w:t>
      </w:r>
      <w:r>
        <w:rPr>
          <w:spacing w:val="1"/>
        </w:rPr>
        <w:t> </w:t>
      </w:r>
      <w:r>
        <w:rPr/>
        <w:t>unhealthy</w:t>
      </w:r>
      <w:r>
        <w:rPr>
          <w:spacing w:val="-9"/>
        </w:rPr>
        <w:t> </w:t>
      </w:r>
      <w:r>
        <w:rPr/>
        <w:t>food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beverage</w:t>
      </w:r>
      <w:r>
        <w:rPr>
          <w:spacing w:val="-9"/>
        </w:rPr>
        <w:t> </w:t>
      </w:r>
      <w:r>
        <w:rPr/>
        <w:t>products.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5736320" from="306.2789pt,-107.194412pt" to="306.2789pt,302.446588pt" stroked="true" strokeweight=".25pt" strokecolor="#000000">
            <v:stroke dashstyle="solid"/>
            <w10:wrap type="none"/>
          </v:line>
        </w:pict>
      </w:r>
      <w:r>
        <w:rPr/>
        <w:t>Implementation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Evidence</w:t>
      </w:r>
      <w:r>
        <w:rPr>
          <w:spacing w:val="28"/>
        </w:rPr>
        <w:t> </w:t>
      </w:r>
      <w:r>
        <w:rPr/>
        <w:t>Building</w:t>
      </w:r>
    </w:p>
    <w:p>
      <w:pPr>
        <w:pStyle w:val="BodyText"/>
        <w:spacing w:line="237" w:lineRule="auto" w:before="55"/>
        <w:ind w:left="120" w:right="693"/>
      </w:pPr>
      <w:r>
        <w:rPr/>
        <w:t>As countries celebrate policy victories, the</w:t>
      </w:r>
      <w:r>
        <w:rPr>
          <w:spacing w:val="1"/>
        </w:rPr>
        <w:t> </w:t>
      </w:r>
      <w:r>
        <w:rPr/>
        <w:t>advocacy focus shifts to sustained impact and</w:t>
      </w:r>
      <w:r>
        <w:rPr>
          <w:spacing w:val="-68"/>
        </w:rPr>
        <w:t> </w:t>
      </w:r>
      <w:r>
        <w:rPr/>
        <w:t>continuous</w:t>
      </w:r>
      <w:r>
        <w:rPr>
          <w:spacing w:val="-13"/>
        </w:rPr>
        <w:t> </w:t>
      </w:r>
      <w:r>
        <w:rPr/>
        <w:t>improvement.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experiences</w:t>
      </w:r>
    </w:p>
    <w:p>
      <w:pPr>
        <w:pStyle w:val="BodyText"/>
        <w:spacing w:line="237" w:lineRule="auto"/>
        <w:ind w:left="120" w:right="588"/>
      </w:pPr>
      <w:r>
        <w:rPr/>
        <w:t>of Colombia, Ghana, Pakistan and Nigeria</w:t>
      </w:r>
      <w:r>
        <w:rPr>
          <w:spacing w:val="1"/>
        </w:rPr>
        <w:t> </w:t>
      </w:r>
      <w:r>
        <w:rPr/>
        <w:t>underscore the need for ongoing evaluation</w:t>
      </w:r>
      <w:r>
        <w:rPr>
          <w:spacing w:val="1"/>
        </w:rPr>
        <w:t> </w:t>
      </w:r>
      <w:r>
        <w:rPr/>
        <w:t>and adaptation to ensure that the intended</w:t>
      </w:r>
      <w:r>
        <w:rPr>
          <w:spacing w:val="1"/>
        </w:rPr>
        <w:t> </w:t>
      </w:r>
      <w:r>
        <w:rPr/>
        <w:t>goals of these public health measures are</w:t>
      </w:r>
      <w:r>
        <w:rPr>
          <w:spacing w:val="1"/>
        </w:rPr>
        <w:t> </w:t>
      </w:r>
      <w:r>
        <w:rPr/>
        <w:t>achieved.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includes</w:t>
      </w:r>
      <w:r>
        <w:rPr>
          <w:spacing w:val="-12"/>
        </w:rPr>
        <w:t> </w:t>
      </w:r>
      <w:r>
        <w:rPr/>
        <w:t>not</w:t>
      </w:r>
      <w:r>
        <w:rPr>
          <w:spacing w:val="-11"/>
        </w:rPr>
        <w:t> </w:t>
      </w:r>
      <w:r>
        <w:rPr/>
        <w:t>only</w:t>
      </w:r>
      <w:r>
        <w:rPr>
          <w:spacing w:val="-12"/>
        </w:rPr>
        <w:t> </w:t>
      </w:r>
      <w:r>
        <w:rPr/>
        <w:t>monitoring</w:t>
      </w:r>
      <w:r>
        <w:rPr>
          <w:spacing w:val="-11"/>
        </w:rPr>
        <w:t> </w:t>
      </w:r>
      <w:r>
        <w:rPr/>
        <w:t>the</w:t>
      </w:r>
      <w:r>
        <w:rPr>
          <w:spacing w:val="-68"/>
        </w:rPr>
        <w:t> </w:t>
      </w:r>
      <w:r>
        <w:rPr/>
        <w:t>implementation of taxes but also confirming</w:t>
      </w:r>
      <w:r>
        <w:rPr>
          <w:spacing w:val="1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taxes</w:t>
      </w:r>
      <w:r>
        <w:rPr>
          <w:spacing w:val="-14"/>
        </w:rPr>
        <w:t> </w:t>
      </w:r>
      <w:r>
        <w:rPr/>
        <w:t>translate</w:t>
      </w:r>
      <w:r>
        <w:rPr>
          <w:spacing w:val="-13"/>
        </w:rPr>
        <w:t> </w:t>
      </w:r>
      <w:r>
        <w:rPr/>
        <w:t>into</w:t>
      </w:r>
      <w:r>
        <w:rPr>
          <w:spacing w:val="-14"/>
        </w:rPr>
        <w:t> </w:t>
      </w:r>
      <w:r>
        <w:rPr/>
        <w:t>higher</w:t>
      </w:r>
      <w:r>
        <w:rPr>
          <w:spacing w:val="-13"/>
        </w:rPr>
        <w:t> </w:t>
      </w:r>
      <w:r>
        <w:rPr/>
        <w:t>prices</w:t>
      </w:r>
    </w:p>
    <w:p>
      <w:pPr>
        <w:pStyle w:val="BodyText"/>
        <w:spacing w:line="237" w:lineRule="auto"/>
        <w:ind w:left="120" w:right="749"/>
      </w:pPr>
      <w:r>
        <w:rPr/>
        <w:t>for SBs, thereby influencing consumer</w:t>
      </w:r>
      <w:r>
        <w:rPr>
          <w:spacing w:val="1"/>
        </w:rPr>
        <w:t> </w:t>
      </w:r>
      <w:r>
        <w:rPr/>
        <w:t>behavior. Moreover, rigorous monitoring of</w:t>
      </w:r>
      <w:r>
        <w:rPr>
          <w:spacing w:val="1"/>
        </w:rPr>
        <w:t> </w:t>
      </w:r>
      <w:r>
        <w:rPr/>
        <w:t>tax</w:t>
      </w:r>
      <w:r>
        <w:rPr>
          <w:spacing w:val="-13"/>
        </w:rPr>
        <w:t> </w:t>
      </w:r>
      <w:r>
        <w:rPr/>
        <w:t>collection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imperative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prevent</w:t>
      </w:r>
      <w:r>
        <w:rPr>
          <w:spacing w:val="-13"/>
        </w:rPr>
        <w:t> </w:t>
      </w:r>
      <w:r>
        <w:rPr/>
        <w:t>evasion</w:t>
      </w:r>
      <w:r>
        <w:rPr>
          <w:spacing w:val="-67"/>
        </w:rPr>
        <w:t> </w:t>
      </w:r>
      <w:r>
        <w:rPr/>
        <w:t>and avoidance, safeguarding the integrity of</w:t>
      </w:r>
      <w:r>
        <w:rPr>
          <w:spacing w:val="1"/>
        </w:rPr>
        <w:t> </w:t>
      </w:r>
      <w:r>
        <w:rPr>
          <w:w w:val="95"/>
        </w:rPr>
        <w:t>the</w:t>
      </w:r>
      <w:r>
        <w:rPr>
          <w:spacing w:val="10"/>
          <w:w w:val="95"/>
        </w:rPr>
        <w:t> </w:t>
      </w:r>
      <w:r>
        <w:rPr>
          <w:w w:val="95"/>
        </w:rPr>
        <w:t>fiscal</w:t>
      </w:r>
      <w:r>
        <w:rPr>
          <w:spacing w:val="11"/>
          <w:w w:val="95"/>
        </w:rPr>
        <w:t> </w:t>
      </w:r>
      <w:r>
        <w:rPr>
          <w:w w:val="95"/>
        </w:rPr>
        <w:t>measures.</w:t>
      </w:r>
      <w:r>
        <w:rPr>
          <w:spacing w:val="10"/>
          <w:w w:val="95"/>
        </w:rPr>
        <w:t> </w:t>
      </w:r>
      <w:r>
        <w:rPr>
          <w:w w:val="95"/>
        </w:rPr>
        <w:t>It</w:t>
      </w:r>
      <w:r>
        <w:rPr>
          <w:spacing w:val="11"/>
          <w:w w:val="95"/>
        </w:rPr>
        <w:t> </w:t>
      </w:r>
      <w:r>
        <w:rPr>
          <w:w w:val="95"/>
        </w:rPr>
        <w:t>is</w:t>
      </w:r>
      <w:r>
        <w:rPr>
          <w:spacing w:val="11"/>
          <w:w w:val="95"/>
        </w:rPr>
        <w:t> </w:t>
      </w:r>
      <w:r>
        <w:rPr>
          <w:w w:val="95"/>
        </w:rPr>
        <w:t>crucial</w:t>
      </w:r>
      <w:r>
        <w:rPr>
          <w:spacing w:val="10"/>
          <w:w w:val="95"/>
        </w:rPr>
        <w:t> </w:t>
      </w:r>
      <w:r>
        <w:rPr>
          <w:w w:val="95"/>
        </w:rPr>
        <w:t>to</w:t>
      </w:r>
      <w:r>
        <w:rPr>
          <w:spacing w:val="11"/>
          <w:w w:val="95"/>
        </w:rPr>
        <w:t> </w:t>
      </w:r>
      <w:r>
        <w:rPr>
          <w:w w:val="95"/>
        </w:rPr>
        <w:t>measure</w:t>
      </w:r>
      <w:r>
        <w:rPr>
          <w:spacing w:val="1"/>
          <w:w w:val="95"/>
        </w:rPr>
        <w:t> </w:t>
      </w:r>
      <w:r>
        <w:rPr/>
        <w:t>the</w:t>
      </w:r>
      <w:r>
        <w:rPr>
          <w:spacing w:val="-9"/>
        </w:rPr>
        <w:t> </w:t>
      </w:r>
      <w:r>
        <w:rPr/>
        <w:t>health</w:t>
      </w:r>
      <w:r>
        <w:rPr>
          <w:spacing w:val="-9"/>
        </w:rPr>
        <w:t> </w:t>
      </w:r>
      <w:r>
        <w:rPr/>
        <w:t>impact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policies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both</w:t>
      </w:r>
    </w:p>
    <w:p>
      <w:pPr>
        <w:pStyle w:val="BodyText"/>
        <w:spacing w:line="237" w:lineRule="auto"/>
        <w:ind w:left="120" w:right="698"/>
      </w:pPr>
      <w:r>
        <w:rPr/>
        <w:t>the short and long term to guarantee their</w:t>
      </w:r>
      <w:r>
        <w:rPr>
          <w:spacing w:val="1"/>
        </w:rPr>
        <w:t> </w:t>
      </w:r>
      <w:r>
        <w:rPr/>
        <w:t>sustainability and effectiveness in addressing</w:t>
      </w:r>
      <w:r>
        <w:rPr>
          <w:spacing w:val="1"/>
        </w:rPr>
        <w:t> </w:t>
      </w:r>
      <w:r>
        <w:rPr/>
        <w:t>public health challenges. This comprehensive</w:t>
      </w:r>
      <w:r>
        <w:rPr>
          <w:spacing w:val="1"/>
        </w:rPr>
        <w:t> </w:t>
      </w:r>
      <w:r>
        <w:rPr/>
        <w:t>monitoring and evaluation approach aligns</w:t>
      </w:r>
      <w:r>
        <w:rPr>
          <w:spacing w:val="1"/>
        </w:rPr>
        <w:t> </w:t>
      </w:r>
      <w:r>
        <w:rPr/>
        <w:t>with GHAI’s commitment to transparent</w:t>
      </w:r>
      <w:r>
        <w:rPr>
          <w:spacing w:val="1"/>
        </w:rPr>
        <w:t> </w:t>
      </w:r>
      <w:r>
        <w:rPr/>
        <w:t>governance and highlights the importance of</w:t>
      </w:r>
      <w:r>
        <w:rPr>
          <w:spacing w:val="1"/>
        </w:rPr>
        <w:t> </w:t>
      </w:r>
      <w:r>
        <w:rPr/>
        <w:t>robust</w:t>
      </w:r>
      <w:r>
        <w:rPr>
          <w:spacing w:val="-10"/>
        </w:rPr>
        <w:t> </w:t>
      </w:r>
      <w:r>
        <w:rPr/>
        <w:t>data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fine-tuning</w:t>
      </w:r>
      <w:r>
        <w:rPr>
          <w:spacing w:val="-9"/>
        </w:rPr>
        <w:t> </w:t>
      </w:r>
      <w:r>
        <w:rPr/>
        <w:t>existing</w:t>
      </w:r>
      <w:r>
        <w:rPr>
          <w:spacing w:val="-10"/>
        </w:rPr>
        <w:t> </w:t>
      </w:r>
      <w:r>
        <w:rPr/>
        <w:t>policies</w:t>
      </w:r>
      <w:r>
        <w:rPr>
          <w:spacing w:val="-9"/>
        </w:rPr>
        <w:t> </w:t>
      </w:r>
      <w:r>
        <w:rPr/>
        <w:t>and</w:t>
      </w:r>
      <w:r>
        <w:rPr>
          <w:spacing w:val="-68"/>
        </w:rPr>
        <w:t> </w:t>
      </w:r>
      <w:r>
        <w:rPr/>
        <w:t>shaping</w:t>
      </w:r>
      <w:r>
        <w:rPr>
          <w:spacing w:val="-14"/>
        </w:rPr>
        <w:t> </w:t>
      </w:r>
      <w:r>
        <w:rPr/>
        <w:t>future</w:t>
      </w:r>
      <w:r>
        <w:rPr>
          <w:spacing w:val="-14"/>
        </w:rPr>
        <w:t> </w:t>
      </w:r>
      <w:r>
        <w:rPr/>
        <w:t>advancements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public</w:t>
      </w:r>
      <w:r>
        <w:rPr>
          <w:spacing w:val="-13"/>
        </w:rPr>
        <w:t> </w:t>
      </w:r>
      <w:r>
        <w:rPr/>
        <w:t>health.</w:t>
      </w:r>
    </w:p>
    <w:p>
      <w:pPr>
        <w:spacing w:after="0" w:line="237" w:lineRule="auto"/>
        <w:sectPr>
          <w:type w:val="continuous"/>
          <w:pgSz w:w="12240" w:h="15840"/>
          <w:pgMar w:top="220" w:bottom="740" w:left="1200" w:right="660"/>
          <w:cols w:num="2" w:equalWidth="0">
            <w:col w:w="4829" w:space="91"/>
            <w:col w:w="5460"/>
          </w:cols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140" w:lineRule="exact"/>
        <w:ind w:left="50"/>
        <w:rPr>
          <w:sz w:val="14"/>
        </w:rPr>
      </w:pPr>
      <w:r>
        <w:rPr>
          <w:position w:val="-2"/>
          <w:sz w:val="14"/>
        </w:rPr>
        <w:pict>
          <v:group style="width:27pt;height:7pt;mso-position-horizontal-relative:char;mso-position-vertical-relative:line" coordorigin="0,0" coordsize="540,140">
            <v:line style="position:absolute" from="0,70" to="540,70" stroked="true" strokeweight="7pt" strokecolor="#f2c019">
              <v:stroke dashstyle="solid"/>
            </v:line>
          </v:group>
        </w:pict>
      </w:r>
      <w:r>
        <w:rPr>
          <w:position w:val="-2"/>
          <w:sz w:val="14"/>
        </w:rPr>
      </w:r>
    </w:p>
    <w:p>
      <w:pPr>
        <w:spacing w:after="0" w:line="140" w:lineRule="exact"/>
        <w:rPr>
          <w:sz w:val="14"/>
        </w:rPr>
        <w:sectPr>
          <w:pgSz w:w="12240" w:h="15840"/>
          <w:pgMar w:header="1213" w:footer="558" w:top="2180" w:bottom="740" w:left="1200" w:right="660"/>
        </w:sectPr>
      </w:pPr>
    </w:p>
    <w:p>
      <w:pPr>
        <w:pStyle w:val="Heading2"/>
      </w:pPr>
      <w:r>
        <w:rPr/>
        <w:pict>
          <v:line style="position:absolute;mso-position-horizontal-relative:page;mso-position-vertical-relative:page;z-index:15737344" from="306pt,138.944901pt" to="306pt,731.004901pt" stroked="true" strokeweight=".25pt" strokecolor="#000000">
            <v:stroke dashstyle="solid"/>
            <w10:wrap type="none"/>
          </v:line>
        </w:pict>
      </w:r>
      <w:r>
        <w:rPr>
          <w:color w:val="8F191D"/>
        </w:rPr>
        <w:t>Lessons</w:t>
      </w:r>
      <w:r>
        <w:rPr>
          <w:color w:val="8F191D"/>
          <w:spacing w:val="-4"/>
        </w:rPr>
        <w:t> </w:t>
      </w:r>
      <w:r>
        <w:rPr>
          <w:color w:val="8F191D"/>
        </w:rPr>
        <w:t>Learned</w:t>
      </w:r>
    </w:p>
    <w:p>
      <w:pPr>
        <w:pStyle w:val="BodyText"/>
        <w:spacing w:line="237" w:lineRule="auto" w:before="142"/>
        <w:ind w:left="120"/>
      </w:pPr>
      <w:r>
        <w:rPr/>
        <w:t>By navigating legal challenges, countering</w:t>
      </w:r>
      <w:r>
        <w:rPr>
          <w:spacing w:val="1"/>
        </w:rPr>
        <w:t> </w:t>
      </w:r>
      <w:r>
        <w:rPr/>
        <w:t>industry interference and building robust</w:t>
      </w:r>
      <w:r>
        <w:rPr>
          <w:spacing w:val="1"/>
        </w:rPr>
        <w:t> </w:t>
      </w:r>
      <w:r>
        <w:rPr/>
        <w:t>public</w:t>
      </w:r>
      <w:r>
        <w:rPr>
          <w:spacing w:val="-7"/>
        </w:rPr>
        <w:t> </w:t>
      </w:r>
      <w:r>
        <w:rPr/>
        <w:t>support,</w:t>
      </w:r>
      <w:r>
        <w:rPr>
          <w:spacing w:val="-6"/>
        </w:rPr>
        <w:t> </w:t>
      </w:r>
      <w:r>
        <w:rPr/>
        <w:t>countries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use</w:t>
      </w:r>
      <w:r>
        <w:rPr>
          <w:spacing w:val="-7"/>
        </w:rPr>
        <w:t> </w:t>
      </w:r>
      <w:r>
        <w:rPr/>
        <w:t>evidence-</w:t>
      </w:r>
      <w:r>
        <w:rPr>
          <w:spacing w:val="-67"/>
        </w:rPr>
        <w:t> </w:t>
      </w:r>
      <w:r>
        <w:rPr/>
        <w:t>informed advocacy to pave the way for</w:t>
      </w:r>
      <w:r>
        <w:rPr>
          <w:spacing w:val="1"/>
        </w:rPr>
        <w:t> </w:t>
      </w:r>
      <w:r>
        <w:rPr>
          <w:w w:val="95"/>
        </w:rPr>
        <w:t>transformative</w:t>
      </w:r>
      <w:r>
        <w:rPr>
          <w:spacing w:val="15"/>
          <w:w w:val="95"/>
        </w:rPr>
        <w:t> </w:t>
      </w:r>
      <w:r>
        <w:rPr>
          <w:w w:val="95"/>
        </w:rPr>
        <w:t>health</w:t>
      </w:r>
      <w:r>
        <w:rPr>
          <w:spacing w:val="16"/>
          <w:w w:val="95"/>
        </w:rPr>
        <w:t> </w:t>
      </w:r>
      <w:r>
        <w:rPr>
          <w:w w:val="95"/>
        </w:rPr>
        <w:t>policies.</w:t>
      </w:r>
      <w:r>
        <w:rPr>
          <w:spacing w:val="15"/>
          <w:w w:val="95"/>
        </w:rPr>
        <w:t> </w:t>
      </w:r>
      <w:r>
        <w:rPr>
          <w:w w:val="95"/>
        </w:rPr>
        <w:t>Key</w:t>
      </w:r>
      <w:r>
        <w:rPr>
          <w:spacing w:val="16"/>
          <w:w w:val="95"/>
        </w:rPr>
        <w:t> </w:t>
      </w:r>
      <w:r>
        <w:rPr>
          <w:w w:val="95"/>
        </w:rPr>
        <w:t>lessons</w:t>
      </w:r>
      <w:r>
        <w:rPr>
          <w:spacing w:val="1"/>
          <w:w w:val="95"/>
        </w:rPr>
        <w:t> </w:t>
      </w:r>
      <w:r>
        <w:rPr/>
        <w:t>learned</w:t>
      </w:r>
      <w:r>
        <w:rPr>
          <w:spacing w:val="-12"/>
        </w:rPr>
        <w:t> </w:t>
      </w:r>
      <w:r>
        <w:rPr/>
        <w:t>include:</w:t>
      </w:r>
    </w:p>
    <w:p>
      <w:pPr>
        <w:pStyle w:val="ListParagraph"/>
        <w:numPr>
          <w:ilvl w:val="0"/>
          <w:numId w:val="1"/>
        </w:numPr>
        <w:tabs>
          <w:tab w:pos="408" w:val="left" w:leader="none"/>
        </w:tabs>
        <w:spacing w:line="240" w:lineRule="exact" w:before="124" w:after="0"/>
        <w:ind w:left="600" w:right="120" w:hanging="320"/>
        <w:jc w:val="left"/>
        <w:rPr>
          <w:sz w:val="20"/>
        </w:rPr>
      </w:pPr>
      <w:r>
        <w:rPr>
          <w:rFonts w:ascii="Tahoma" w:hAnsi="Tahoma"/>
          <w:b/>
          <w:sz w:val="20"/>
        </w:rPr>
        <w:t>Use Strong Narratives: </w:t>
      </w:r>
      <w:r>
        <w:rPr>
          <w:sz w:val="20"/>
        </w:rPr>
        <w:t>It is imperative to</w:t>
      </w:r>
      <w:r>
        <w:rPr>
          <w:spacing w:val="1"/>
          <w:sz w:val="20"/>
        </w:rPr>
        <w:t> </w:t>
      </w:r>
      <w:r>
        <w:rPr>
          <w:sz w:val="20"/>
        </w:rPr>
        <w:t>emphasize the connection between the</w:t>
      </w:r>
      <w:r>
        <w:rPr>
          <w:spacing w:val="1"/>
          <w:sz w:val="20"/>
        </w:rPr>
        <w:t> </w:t>
      </w:r>
      <w:r>
        <w:rPr>
          <w:sz w:val="20"/>
        </w:rPr>
        <w:t>consumption of UPPs and poverty,</w:t>
      </w:r>
      <w:r>
        <w:rPr>
          <w:spacing w:val="1"/>
          <w:sz w:val="20"/>
        </w:rPr>
        <w:t> </w:t>
      </w:r>
      <w:r>
        <w:rPr>
          <w:sz w:val="20"/>
        </w:rPr>
        <w:t>decreased access to real food and</w:t>
      </w:r>
      <w:r>
        <w:rPr>
          <w:spacing w:val="1"/>
          <w:sz w:val="20"/>
        </w:rPr>
        <w:t> </w:t>
      </w:r>
      <w:r>
        <w:rPr>
          <w:w w:val="95"/>
          <w:sz w:val="20"/>
        </w:rPr>
        <w:t>environmental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damage.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This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narrative</w:t>
      </w:r>
      <w:r>
        <w:rPr>
          <w:spacing w:val="1"/>
          <w:w w:val="95"/>
          <w:sz w:val="20"/>
        </w:rPr>
        <w:t> </w:t>
      </w:r>
      <w:r>
        <w:rPr>
          <w:sz w:val="20"/>
        </w:rPr>
        <w:t>serves to counter industry arguments</w:t>
      </w:r>
      <w:r>
        <w:rPr>
          <w:spacing w:val="1"/>
          <w:sz w:val="20"/>
        </w:rPr>
        <w:t> </w:t>
      </w:r>
      <w:r>
        <w:rPr>
          <w:sz w:val="20"/>
        </w:rPr>
        <w:t>that taxes are regressive for the poor</w:t>
      </w:r>
      <w:r>
        <w:rPr>
          <w:spacing w:val="1"/>
          <w:sz w:val="20"/>
        </w:rPr>
        <w:t> </w:t>
      </w:r>
      <w:r>
        <w:rPr>
          <w:sz w:val="20"/>
        </w:rPr>
        <w:t>and generate economic damage and job</w:t>
      </w:r>
      <w:r>
        <w:rPr>
          <w:spacing w:val="-68"/>
          <w:sz w:val="20"/>
        </w:rPr>
        <w:t> </w:t>
      </w:r>
      <w:r>
        <w:rPr>
          <w:sz w:val="20"/>
        </w:rPr>
        <w:t>losses. Colombia advocates’ description</w:t>
      </w:r>
      <w:r>
        <w:rPr>
          <w:spacing w:val="1"/>
          <w:sz w:val="20"/>
        </w:rPr>
        <w:t> </w:t>
      </w:r>
      <w:r>
        <w:rPr>
          <w:sz w:val="20"/>
        </w:rPr>
        <w:t>of the economic damage imposed by</w:t>
      </w:r>
      <w:r>
        <w:rPr>
          <w:spacing w:val="1"/>
          <w:sz w:val="20"/>
        </w:rPr>
        <w:t> </w:t>
      </w:r>
      <w:r>
        <w:rPr>
          <w:sz w:val="20"/>
        </w:rPr>
        <w:t>UPP consumption on the health system</w:t>
      </w:r>
      <w:r>
        <w:rPr>
          <w:spacing w:val="1"/>
          <w:sz w:val="20"/>
        </w:rPr>
        <w:t> </w:t>
      </w:r>
      <w:r>
        <w:rPr>
          <w:sz w:val="20"/>
        </w:rPr>
        <w:t>as well as society more broadly proved</w:t>
      </w:r>
      <w:r>
        <w:rPr>
          <w:spacing w:val="1"/>
          <w:sz w:val="20"/>
        </w:rPr>
        <w:t> </w:t>
      </w:r>
      <w:r>
        <w:rPr>
          <w:sz w:val="20"/>
        </w:rPr>
        <w:t>compelling</w:t>
      </w:r>
      <w:r>
        <w:rPr>
          <w:spacing w:val="-11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policymakers.</w:t>
      </w:r>
    </w:p>
    <w:p>
      <w:pPr>
        <w:pStyle w:val="ListParagraph"/>
        <w:numPr>
          <w:ilvl w:val="0"/>
          <w:numId w:val="1"/>
        </w:numPr>
        <w:tabs>
          <w:tab w:pos="408" w:val="left" w:leader="none"/>
        </w:tabs>
        <w:spacing w:line="232" w:lineRule="auto" w:before="116" w:after="0"/>
        <w:ind w:left="600" w:right="189" w:hanging="320"/>
        <w:jc w:val="left"/>
        <w:rPr>
          <w:sz w:val="20"/>
        </w:rPr>
      </w:pPr>
      <w:r>
        <w:rPr>
          <w:rFonts w:ascii="Tahoma" w:hAnsi="Tahoma"/>
          <w:b/>
          <w:sz w:val="20"/>
        </w:rPr>
        <w:t>Build</w:t>
      </w:r>
      <w:r>
        <w:rPr>
          <w:rFonts w:ascii="Tahoma" w:hAnsi="Tahoma"/>
          <w:b/>
          <w:spacing w:val="5"/>
          <w:sz w:val="20"/>
        </w:rPr>
        <w:t> </w:t>
      </w:r>
      <w:r>
        <w:rPr>
          <w:rFonts w:ascii="Tahoma" w:hAnsi="Tahoma"/>
          <w:b/>
          <w:sz w:val="20"/>
        </w:rPr>
        <w:t>Tax</w:t>
      </w:r>
      <w:r>
        <w:rPr>
          <w:rFonts w:ascii="Tahoma" w:hAnsi="Tahoma"/>
          <w:b/>
          <w:spacing w:val="6"/>
          <w:sz w:val="20"/>
        </w:rPr>
        <w:t> </w:t>
      </w:r>
      <w:r>
        <w:rPr>
          <w:rFonts w:ascii="Tahoma" w:hAnsi="Tahoma"/>
          <w:b/>
          <w:sz w:val="20"/>
        </w:rPr>
        <w:t>Design</w:t>
      </w:r>
      <w:r>
        <w:rPr>
          <w:rFonts w:ascii="Tahoma" w:hAnsi="Tahoma"/>
          <w:b/>
          <w:spacing w:val="6"/>
          <w:sz w:val="20"/>
        </w:rPr>
        <w:t> </w:t>
      </w:r>
      <w:r>
        <w:rPr>
          <w:rFonts w:ascii="Tahoma" w:hAnsi="Tahoma"/>
          <w:b/>
          <w:sz w:val="20"/>
        </w:rPr>
        <w:t>Capacity:</w:t>
      </w:r>
      <w:r>
        <w:rPr>
          <w:rFonts w:ascii="Tahoma" w:hAnsi="Tahoma"/>
          <w:b/>
          <w:spacing w:val="6"/>
          <w:sz w:val="20"/>
        </w:rPr>
        <w:t> </w:t>
      </w:r>
      <w:r>
        <w:rPr>
          <w:sz w:val="20"/>
        </w:rPr>
        <w:t>Given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critical</w:t>
      </w:r>
      <w:r>
        <w:rPr>
          <w:spacing w:val="-10"/>
          <w:sz w:val="20"/>
        </w:rPr>
        <w:t> </w:t>
      </w:r>
      <w:r>
        <w:rPr>
          <w:sz w:val="20"/>
        </w:rPr>
        <w:t>need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10"/>
          <w:sz w:val="20"/>
        </w:rPr>
        <w:t> </w:t>
      </w:r>
      <w:r>
        <w:rPr>
          <w:sz w:val="20"/>
        </w:rPr>
        <w:t>an</w:t>
      </w:r>
      <w:r>
        <w:rPr>
          <w:spacing w:val="-9"/>
          <w:sz w:val="20"/>
        </w:rPr>
        <w:t> </w:t>
      </w:r>
      <w:r>
        <w:rPr>
          <w:sz w:val="20"/>
        </w:rPr>
        <w:t>effective</w:t>
      </w:r>
      <w:r>
        <w:rPr>
          <w:spacing w:val="-10"/>
          <w:sz w:val="20"/>
        </w:rPr>
        <w:t> </w:t>
      </w:r>
      <w:r>
        <w:rPr>
          <w:sz w:val="20"/>
        </w:rPr>
        <w:t>tax</w:t>
      </w:r>
      <w:r>
        <w:rPr>
          <w:spacing w:val="-9"/>
          <w:sz w:val="20"/>
        </w:rPr>
        <w:t> </w:t>
      </w:r>
      <w:r>
        <w:rPr>
          <w:sz w:val="20"/>
        </w:rPr>
        <w:t>design,</w:t>
      </w:r>
      <w:r>
        <w:rPr>
          <w:spacing w:val="-68"/>
          <w:sz w:val="20"/>
        </w:rPr>
        <w:t> </w:t>
      </w:r>
      <w:r>
        <w:rPr>
          <w:sz w:val="20"/>
        </w:rPr>
        <w:t>civil society organizations must be</w:t>
      </w:r>
      <w:r>
        <w:rPr>
          <w:spacing w:val="1"/>
          <w:sz w:val="20"/>
        </w:rPr>
        <w:t> </w:t>
      </w:r>
      <w:r>
        <w:rPr>
          <w:sz w:val="20"/>
        </w:rPr>
        <w:t>equipped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monitor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tax</w:t>
      </w:r>
      <w:r>
        <w:rPr>
          <w:spacing w:val="-4"/>
          <w:sz w:val="20"/>
        </w:rPr>
        <w:t> </w:t>
      </w:r>
      <w:r>
        <w:rPr>
          <w:sz w:val="20"/>
        </w:rPr>
        <w:t>design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67"/>
          <w:sz w:val="20"/>
        </w:rPr>
        <w:t> </w:t>
      </w:r>
      <w:r>
        <w:rPr>
          <w:sz w:val="20"/>
        </w:rPr>
        <w:t>contribute</w:t>
      </w:r>
      <w:r>
        <w:rPr>
          <w:spacing w:val="4"/>
          <w:sz w:val="20"/>
        </w:rPr>
        <w:t> </w:t>
      </w:r>
      <w:r>
        <w:rPr>
          <w:sz w:val="20"/>
        </w:rPr>
        <w:t>to</w:t>
      </w:r>
      <w:r>
        <w:rPr>
          <w:spacing w:val="5"/>
          <w:sz w:val="20"/>
        </w:rPr>
        <w:t> </w:t>
      </w:r>
      <w:r>
        <w:rPr>
          <w:sz w:val="20"/>
        </w:rPr>
        <w:t>policy</w:t>
      </w:r>
      <w:r>
        <w:rPr>
          <w:spacing w:val="5"/>
          <w:sz w:val="20"/>
        </w:rPr>
        <w:t> </w:t>
      </w:r>
      <w:r>
        <w:rPr>
          <w:sz w:val="20"/>
        </w:rPr>
        <w:t>discussions.</w:t>
      </w:r>
      <w:r>
        <w:rPr>
          <w:spacing w:val="5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this reason, there is a need to provide</w:t>
      </w:r>
      <w:r>
        <w:rPr>
          <w:spacing w:val="1"/>
          <w:sz w:val="20"/>
        </w:rPr>
        <w:t> </w:t>
      </w:r>
      <w:r>
        <w:rPr>
          <w:sz w:val="20"/>
        </w:rPr>
        <w:t>advocates with capacity strengthening</w:t>
      </w:r>
      <w:r>
        <w:rPr>
          <w:spacing w:val="1"/>
          <w:sz w:val="20"/>
        </w:rPr>
        <w:t> </w:t>
      </w:r>
      <w:r>
        <w:rPr>
          <w:sz w:val="20"/>
        </w:rPr>
        <w:t>opportunities,</w:t>
      </w:r>
      <w:r>
        <w:rPr>
          <w:spacing w:val="-9"/>
          <w:sz w:val="20"/>
        </w:rPr>
        <w:t> </w:t>
      </w:r>
      <w:r>
        <w:rPr>
          <w:sz w:val="20"/>
        </w:rPr>
        <w:t>including</w:t>
      </w:r>
      <w:r>
        <w:rPr>
          <w:spacing w:val="-9"/>
          <w:sz w:val="20"/>
        </w:rPr>
        <w:t> </w:t>
      </w:r>
      <w:r>
        <w:rPr>
          <w:sz w:val="20"/>
        </w:rPr>
        <w:t>building</w:t>
      </w:r>
      <w:r>
        <w:rPr>
          <w:spacing w:val="-9"/>
          <w:sz w:val="20"/>
        </w:rPr>
        <w:t> </w:t>
      </w:r>
      <w:r>
        <w:rPr>
          <w:sz w:val="20"/>
        </w:rPr>
        <w:t>an</w:t>
      </w:r>
    </w:p>
    <w:p>
      <w:pPr>
        <w:pStyle w:val="BodyText"/>
        <w:spacing w:line="237" w:lineRule="auto" w:before="2"/>
        <w:ind w:left="600" w:right="118"/>
        <w:jc w:val="both"/>
      </w:pPr>
      <w:r>
        <w:rPr/>
        <w:t>understanding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papers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outline</w:t>
      </w:r>
      <w:r>
        <w:rPr>
          <w:spacing w:val="-68"/>
        </w:rPr>
        <w:t> </w:t>
      </w:r>
      <w:r>
        <w:rPr/>
        <w:t>best practices and connecting with local</w:t>
      </w:r>
      <w:r>
        <w:rPr>
          <w:spacing w:val="-68"/>
        </w:rPr>
        <w:t> </w:t>
      </w:r>
      <w:r>
        <w:rPr/>
        <w:t>health</w:t>
      </w:r>
      <w:r>
        <w:rPr>
          <w:spacing w:val="-12"/>
        </w:rPr>
        <w:t> </w:t>
      </w:r>
      <w:r>
        <w:rPr/>
        <w:t>economists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tax</w:t>
      </w:r>
      <w:r>
        <w:rPr>
          <w:spacing w:val="-12"/>
        </w:rPr>
        <w:t> </w:t>
      </w:r>
      <w:r>
        <w:rPr/>
        <w:t>experts.</w:t>
      </w:r>
    </w:p>
    <w:p>
      <w:pPr>
        <w:pStyle w:val="ListParagraph"/>
        <w:numPr>
          <w:ilvl w:val="0"/>
          <w:numId w:val="1"/>
        </w:numPr>
        <w:tabs>
          <w:tab w:pos="408" w:val="left" w:leader="none"/>
        </w:tabs>
        <w:spacing w:line="240" w:lineRule="exact" w:before="125" w:after="0"/>
        <w:ind w:left="600" w:right="38" w:hanging="320"/>
        <w:jc w:val="left"/>
        <w:rPr>
          <w:sz w:val="20"/>
        </w:rPr>
      </w:pPr>
      <w:r>
        <w:rPr>
          <w:rFonts w:ascii="Tahoma" w:hAnsi="Tahoma"/>
          <w:b/>
          <w:sz w:val="20"/>
        </w:rPr>
        <w:t>Engage</w:t>
      </w:r>
      <w:r>
        <w:rPr>
          <w:rFonts w:ascii="Tahoma" w:hAnsi="Tahoma"/>
          <w:b/>
          <w:spacing w:val="8"/>
          <w:sz w:val="20"/>
        </w:rPr>
        <w:t> </w:t>
      </w:r>
      <w:r>
        <w:rPr>
          <w:rFonts w:ascii="Tahoma" w:hAnsi="Tahoma"/>
          <w:b/>
          <w:sz w:val="20"/>
        </w:rPr>
        <w:t>Diverse</w:t>
      </w:r>
      <w:r>
        <w:rPr>
          <w:rFonts w:ascii="Tahoma" w:hAnsi="Tahoma"/>
          <w:b/>
          <w:spacing w:val="9"/>
          <w:sz w:val="20"/>
        </w:rPr>
        <w:t> </w:t>
      </w:r>
      <w:r>
        <w:rPr>
          <w:rFonts w:ascii="Tahoma" w:hAnsi="Tahoma"/>
          <w:b/>
          <w:sz w:val="20"/>
        </w:rPr>
        <w:t>Coalitions:</w:t>
      </w:r>
      <w:r>
        <w:rPr>
          <w:rFonts w:ascii="Tahoma" w:hAnsi="Tahoma"/>
          <w:b/>
          <w:spacing w:val="9"/>
          <w:sz w:val="20"/>
        </w:rPr>
        <w:t> </w:t>
      </w:r>
      <w:r>
        <w:rPr>
          <w:sz w:val="20"/>
        </w:rPr>
        <w:t>Successful</w:t>
      </w:r>
      <w:r>
        <w:rPr>
          <w:spacing w:val="1"/>
          <w:sz w:val="20"/>
        </w:rPr>
        <w:t> </w:t>
      </w:r>
      <w:r>
        <w:rPr>
          <w:sz w:val="20"/>
        </w:rPr>
        <w:t>advocacy hinges on forming diverse</w:t>
      </w:r>
      <w:r>
        <w:rPr>
          <w:spacing w:val="1"/>
          <w:sz w:val="20"/>
        </w:rPr>
        <w:t> </w:t>
      </w:r>
      <w:r>
        <w:rPr>
          <w:sz w:val="20"/>
        </w:rPr>
        <w:t>coalitions. The tax campaigns discussed</w:t>
      </w:r>
      <w:r>
        <w:rPr>
          <w:spacing w:val="1"/>
          <w:sz w:val="20"/>
        </w:rPr>
        <w:t> </w:t>
      </w:r>
      <w:r>
        <w:rPr>
          <w:sz w:val="20"/>
        </w:rPr>
        <w:t>above overcame opposition by bringing</w:t>
      </w:r>
      <w:r>
        <w:rPr>
          <w:spacing w:val="1"/>
          <w:sz w:val="20"/>
        </w:rPr>
        <w:t> </w:t>
      </w:r>
      <w:r>
        <w:rPr>
          <w:sz w:val="20"/>
        </w:rPr>
        <w:t>together academia, civil society</w:t>
      </w:r>
      <w:r>
        <w:rPr>
          <w:spacing w:val="1"/>
          <w:sz w:val="20"/>
        </w:rPr>
        <w:t> </w:t>
      </w:r>
      <w:r>
        <w:rPr>
          <w:w w:val="95"/>
          <w:sz w:val="20"/>
        </w:rPr>
        <w:t>organizations,</w:t>
      </w:r>
      <w:r>
        <w:rPr>
          <w:spacing w:val="38"/>
          <w:w w:val="95"/>
          <w:sz w:val="20"/>
        </w:rPr>
        <w:t> </w:t>
      </w:r>
      <w:r>
        <w:rPr>
          <w:w w:val="95"/>
          <w:sz w:val="20"/>
        </w:rPr>
        <w:t>health</w:t>
      </w:r>
      <w:r>
        <w:rPr>
          <w:spacing w:val="39"/>
          <w:w w:val="95"/>
          <w:sz w:val="20"/>
        </w:rPr>
        <w:t> </w:t>
      </w:r>
      <w:r>
        <w:rPr>
          <w:w w:val="95"/>
          <w:sz w:val="20"/>
        </w:rPr>
        <w:t>professionals,</w:t>
      </w:r>
      <w:r>
        <w:rPr>
          <w:spacing w:val="38"/>
          <w:w w:val="95"/>
          <w:sz w:val="20"/>
        </w:rPr>
        <w:t> </w:t>
      </w:r>
      <w:r>
        <w:rPr>
          <w:w w:val="95"/>
          <w:sz w:val="20"/>
        </w:rPr>
        <w:t>social</w:t>
      </w:r>
      <w:r>
        <w:rPr>
          <w:spacing w:val="-64"/>
          <w:w w:val="95"/>
          <w:sz w:val="20"/>
        </w:rPr>
        <w:t> </w:t>
      </w:r>
      <w:r>
        <w:rPr>
          <w:sz w:val="20"/>
        </w:rPr>
        <w:t>justice movements and government</w:t>
      </w:r>
      <w:r>
        <w:rPr>
          <w:spacing w:val="1"/>
          <w:sz w:val="20"/>
        </w:rPr>
        <w:t> </w:t>
      </w:r>
      <w:r>
        <w:rPr>
          <w:sz w:val="20"/>
        </w:rPr>
        <w:t>bodies. It was crucial to have local</w:t>
      </w:r>
      <w:r>
        <w:rPr>
          <w:spacing w:val="1"/>
          <w:sz w:val="20"/>
        </w:rPr>
        <w:t> </w:t>
      </w:r>
      <w:r>
        <w:rPr>
          <w:sz w:val="20"/>
        </w:rPr>
        <w:t>technical experts on the ground to</w:t>
      </w:r>
      <w:r>
        <w:rPr>
          <w:spacing w:val="1"/>
          <w:sz w:val="20"/>
        </w:rPr>
        <w:t> </w:t>
      </w:r>
      <w:r>
        <w:rPr>
          <w:sz w:val="20"/>
        </w:rPr>
        <w:t>combat industry attempts to derail the</w:t>
      </w:r>
      <w:r>
        <w:rPr>
          <w:spacing w:val="1"/>
          <w:sz w:val="20"/>
        </w:rPr>
        <w:t> </w:t>
      </w:r>
      <w:r>
        <w:rPr>
          <w:sz w:val="20"/>
        </w:rPr>
        <w:t>taxes. In Colombia, partners engaged</w:t>
      </w:r>
      <w:r>
        <w:rPr>
          <w:spacing w:val="1"/>
          <w:sz w:val="20"/>
        </w:rPr>
        <w:t> </w:t>
      </w:r>
      <w:r>
        <w:rPr>
          <w:sz w:val="20"/>
        </w:rPr>
        <w:t>academics who were free of conflicts of</w:t>
      </w:r>
      <w:r>
        <w:rPr>
          <w:spacing w:val="1"/>
          <w:sz w:val="20"/>
        </w:rPr>
        <w:t> </w:t>
      </w:r>
      <w:r>
        <w:rPr>
          <w:sz w:val="20"/>
        </w:rPr>
        <w:t>interest.</w:t>
      </w:r>
      <w:r>
        <w:rPr>
          <w:spacing w:val="-11"/>
          <w:sz w:val="20"/>
        </w:rPr>
        <w:t> </w:t>
      </w:r>
      <w:r>
        <w:rPr>
          <w:sz w:val="20"/>
        </w:rPr>
        <w:t>These</w:t>
      </w:r>
      <w:r>
        <w:rPr>
          <w:spacing w:val="-10"/>
          <w:sz w:val="20"/>
        </w:rPr>
        <w:t> </w:t>
      </w:r>
      <w:r>
        <w:rPr>
          <w:sz w:val="20"/>
        </w:rPr>
        <w:t>academics</w:t>
      </w:r>
      <w:r>
        <w:rPr>
          <w:spacing w:val="-10"/>
          <w:sz w:val="20"/>
        </w:rPr>
        <w:t> </w:t>
      </w:r>
      <w:r>
        <w:rPr>
          <w:sz w:val="20"/>
        </w:rPr>
        <w:t>participated</w:t>
      </w:r>
    </w:p>
    <w:p>
      <w:pPr>
        <w:pStyle w:val="BodyText"/>
        <w:spacing w:line="237" w:lineRule="auto"/>
        <w:ind w:left="600" w:right="318"/>
      </w:pPr>
      <w:r>
        <w:rPr/>
        <w:t>in</w:t>
      </w:r>
      <w:r>
        <w:rPr>
          <w:spacing w:val="-14"/>
        </w:rPr>
        <w:t> </w:t>
      </w:r>
      <w:r>
        <w:rPr/>
        <w:t>media</w:t>
      </w:r>
      <w:r>
        <w:rPr>
          <w:spacing w:val="-14"/>
        </w:rPr>
        <w:t> </w:t>
      </w:r>
      <w:r>
        <w:rPr/>
        <w:t>interviews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public</w:t>
      </w:r>
      <w:r>
        <w:rPr>
          <w:spacing w:val="-13"/>
        </w:rPr>
        <w:t> </w:t>
      </w:r>
      <w:r>
        <w:rPr/>
        <w:t>forums,</w:t>
      </w:r>
      <w:r>
        <w:rPr>
          <w:spacing w:val="-68"/>
        </w:rPr>
        <w:t> </w:t>
      </w:r>
      <w:r>
        <w:rPr/>
        <w:t>sharing local and global evidence to</w:t>
      </w:r>
      <w:r>
        <w:rPr>
          <w:spacing w:val="1"/>
        </w:rPr>
        <w:t> </w:t>
      </w:r>
      <w:r>
        <w:rPr/>
        <w:t>support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tax</w:t>
      </w:r>
      <w:r>
        <w:rPr>
          <w:spacing w:val="-11"/>
        </w:rPr>
        <w:t> </w:t>
      </w:r>
      <w:r>
        <w:rPr/>
        <w:t>proposals.</w:t>
      </w:r>
    </w:p>
    <w:p>
      <w:pPr>
        <w:pStyle w:val="ListParagraph"/>
        <w:numPr>
          <w:ilvl w:val="0"/>
          <w:numId w:val="2"/>
        </w:numPr>
        <w:tabs>
          <w:tab w:pos="248" w:val="left" w:leader="none"/>
        </w:tabs>
        <w:spacing w:line="240" w:lineRule="exact" w:before="104" w:after="0"/>
        <w:ind w:left="439" w:right="863" w:hanging="320"/>
        <w:jc w:val="left"/>
        <w:rPr>
          <w:sz w:val="20"/>
        </w:rPr>
      </w:pPr>
      <w:r>
        <w:rPr>
          <w:rFonts w:ascii="Tahoma" w:hAnsi="Tahoma"/>
          <w:b/>
          <w:spacing w:val="3"/>
          <w:w w:val="97"/>
          <w:sz w:val="20"/>
        </w:rPr>
        <w:br w:type="column"/>
      </w:r>
      <w:r>
        <w:rPr>
          <w:rFonts w:ascii="Tahoma" w:hAnsi="Tahoma"/>
          <w:b/>
          <w:sz w:val="20"/>
        </w:rPr>
        <w:t>Maintaining</w:t>
      </w:r>
      <w:r>
        <w:rPr>
          <w:rFonts w:ascii="Tahoma" w:hAnsi="Tahoma"/>
          <w:b/>
          <w:spacing w:val="9"/>
          <w:sz w:val="20"/>
        </w:rPr>
        <w:t> </w:t>
      </w:r>
      <w:r>
        <w:rPr>
          <w:rFonts w:ascii="Tahoma" w:hAnsi="Tahoma"/>
          <w:b/>
          <w:sz w:val="20"/>
        </w:rPr>
        <w:t>a</w:t>
      </w:r>
      <w:r>
        <w:rPr>
          <w:rFonts w:ascii="Tahoma" w:hAnsi="Tahoma"/>
          <w:b/>
          <w:spacing w:val="9"/>
          <w:sz w:val="20"/>
        </w:rPr>
        <w:t> </w:t>
      </w:r>
      <w:r>
        <w:rPr>
          <w:rFonts w:ascii="Tahoma" w:hAnsi="Tahoma"/>
          <w:b/>
          <w:sz w:val="20"/>
        </w:rPr>
        <w:t>Steady</w:t>
      </w:r>
      <w:r>
        <w:rPr>
          <w:rFonts w:ascii="Tahoma" w:hAnsi="Tahoma"/>
          <w:b/>
          <w:spacing w:val="9"/>
          <w:sz w:val="20"/>
        </w:rPr>
        <w:t> </w:t>
      </w:r>
      <w:r>
        <w:rPr>
          <w:rFonts w:ascii="Tahoma" w:hAnsi="Tahoma"/>
          <w:b/>
          <w:sz w:val="20"/>
        </w:rPr>
        <w:t>Media</w:t>
      </w:r>
      <w:r>
        <w:rPr>
          <w:rFonts w:ascii="Tahoma" w:hAnsi="Tahoma"/>
          <w:b/>
          <w:spacing w:val="9"/>
          <w:sz w:val="20"/>
        </w:rPr>
        <w:t> </w:t>
      </w:r>
      <w:r>
        <w:rPr>
          <w:rFonts w:ascii="Tahoma" w:hAnsi="Tahoma"/>
          <w:b/>
          <w:sz w:val="20"/>
        </w:rPr>
        <w:t>Drumbeat:</w:t>
      </w:r>
      <w:r>
        <w:rPr>
          <w:rFonts w:ascii="Tahoma" w:hAnsi="Tahoma"/>
          <w:b/>
          <w:spacing w:val="1"/>
          <w:sz w:val="20"/>
        </w:rPr>
        <w:t> </w:t>
      </w:r>
      <w:r>
        <w:rPr>
          <w:sz w:val="20"/>
        </w:rPr>
        <w:t>Harnessing the influence of traditional</w:t>
      </w:r>
      <w:r>
        <w:rPr>
          <w:spacing w:val="1"/>
          <w:sz w:val="20"/>
        </w:rPr>
        <w:t> </w:t>
      </w:r>
      <w:r>
        <w:rPr>
          <w:sz w:val="20"/>
        </w:rPr>
        <w:t>and social media is crucial. Colombia’s</w:t>
      </w:r>
      <w:r>
        <w:rPr>
          <w:spacing w:val="1"/>
          <w:sz w:val="20"/>
        </w:rPr>
        <w:t> </w:t>
      </w:r>
      <w:r>
        <w:rPr>
          <w:sz w:val="20"/>
        </w:rPr>
        <w:t>#TaxSugarDrinksNotFuel hashtag,</w:t>
      </w:r>
      <w:r>
        <w:rPr>
          <w:spacing w:val="1"/>
          <w:sz w:val="20"/>
        </w:rPr>
        <w:t> </w:t>
      </w:r>
      <w:r>
        <w:rPr>
          <w:sz w:val="20"/>
        </w:rPr>
        <w:t>Ghana’s media mobilization strategy</w:t>
      </w:r>
      <w:r>
        <w:rPr>
          <w:spacing w:val="1"/>
          <w:sz w:val="20"/>
        </w:rPr>
        <w:t> </w:t>
      </w:r>
      <w:r>
        <w:rPr>
          <w:sz w:val="20"/>
        </w:rPr>
        <w:t>and Nigeria’s digital advocacy</w:t>
      </w:r>
      <w:r>
        <w:rPr>
          <w:spacing w:val="1"/>
          <w:sz w:val="20"/>
        </w:rPr>
        <w:t> </w:t>
      </w:r>
      <w:r>
        <w:rPr>
          <w:sz w:val="20"/>
        </w:rPr>
        <w:t>demonstrate the impact of strategic</w:t>
      </w:r>
      <w:r>
        <w:rPr>
          <w:spacing w:val="1"/>
          <w:sz w:val="20"/>
        </w:rPr>
        <w:t> </w:t>
      </w:r>
      <w:r>
        <w:rPr>
          <w:sz w:val="20"/>
        </w:rPr>
        <w:t>media engagement. Advocates should</w:t>
      </w:r>
      <w:r>
        <w:rPr>
          <w:spacing w:val="1"/>
          <w:sz w:val="20"/>
        </w:rPr>
        <w:t> </w:t>
      </w:r>
      <w:r>
        <w:rPr>
          <w:sz w:val="20"/>
        </w:rPr>
        <w:t>be prepared to carry out continuous</w:t>
      </w:r>
      <w:r>
        <w:rPr>
          <w:spacing w:val="1"/>
          <w:sz w:val="20"/>
        </w:rPr>
        <w:t> </w:t>
      </w:r>
      <w:r>
        <w:rPr>
          <w:sz w:val="20"/>
        </w:rPr>
        <w:t>industry monitoring to counter</w:t>
      </w:r>
      <w:r>
        <w:rPr>
          <w:spacing w:val="1"/>
          <w:sz w:val="20"/>
        </w:rPr>
        <w:t> </w:t>
      </w:r>
      <w:r>
        <w:rPr>
          <w:sz w:val="20"/>
        </w:rPr>
        <w:t>arguments</w:t>
      </w:r>
      <w:r>
        <w:rPr>
          <w:spacing w:val="-12"/>
          <w:sz w:val="20"/>
        </w:rPr>
        <w:t> </w:t>
      </w:r>
      <w:r>
        <w:rPr>
          <w:sz w:val="20"/>
        </w:rPr>
        <w:t>effectively.</w:t>
      </w:r>
    </w:p>
    <w:p>
      <w:pPr>
        <w:pStyle w:val="ListParagraph"/>
        <w:numPr>
          <w:ilvl w:val="0"/>
          <w:numId w:val="2"/>
        </w:numPr>
        <w:tabs>
          <w:tab w:pos="248" w:val="left" w:leader="none"/>
        </w:tabs>
        <w:spacing w:line="240" w:lineRule="exact" w:before="120" w:after="0"/>
        <w:ind w:left="439" w:right="724" w:hanging="320"/>
        <w:jc w:val="left"/>
        <w:rPr>
          <w:sz w:val="20"/>
        </w:rPr>
      </w:pPr>
      <w:r>
        <w:rPr>
          <w:rFonts w:ascii="Tahoma" w:hAnsi="Tahoma"/>
          <w:b/>
          <w:sz w:val="20"/>
        </w:rPr>
        <w:t>Employ Tax Justice Principles: </w:t>
      </w:r>
      <w:r>
        <w:rPr>
          <w:sz w:val="20"/>
        </w:rPr>
        <w:t>Tailoring</w:t>
      </w:r>
      <w:r>
        <w:rPr>
          <w:spacing w:val="1"/>
          <w:sz w:val="20"/>
        </w:rPr>
        <w:t> </w:t>
      </w:r>
      <w:r>
        <w:rPr>
          <w:w w:val="95"/>
          <w:sz w:val="20"/>
        </w:rPr>
        <w:t>messages to resonate with diverse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communities is essential. Barbados</w:t>
      </w:r>
      <w:r>
        <w:rPr>
          <w:spacing w:val="1"/>
          <w:w w:val="95"/>
          <w:sz w:val="20"/>
        </w:rPr>
        <w:t> </w:t>
      </w:r>
      <w:r>
        <w:rPr>
          <w:spacing w:val="-2"/>
          <w:sz w:val="20"/>
        </w:rPr>
        <w:t>advocates’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emphasis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on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health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equity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and</w:t>
      </w:r>
      <w:r>
        <w:rPr>
          <w:spacing w:val="-68"/>
          <w:sz w:val="20"/>
        </w:rPr>
        <w:t> </w:t>
      </w:r>
      <w:r>
        <w:rPr>
          <w:spacing w:val="-2"/>
          <w:sz w:val="20"/>
        </w:rPr>
        <w:t>addressing health disparities through </w:t>
      </w:r>
      <w:r>
        <w:rPr>
          <w:spacing w:val="-1"/>
          <w:sz w:val="20"/>
        </w:rPr>
        <w:t>SB</w:t>
      </w:r>
      <w:r>
        <w:rPr>
          <w:sz w:val="20"/>
        </w:rPr>
        <w:t> </w:t>
      </w:r>
      <w:r>
        <w:rPr>
          <w:w w:val="95"/>
          <w:sz w:val="20"/>
        </w:rPr>
        <w:t>taxation serves as a model for inclusive</w:t>
      </w:r>
      <w:r>
        <w:rPr>
          <w:spacing w:val="1"/>
          <w:w w:val="95"/>
          <w:sz w:val="20"/>
        </w:rPr>
        <w:t> </w:t>
      </w:r>
      <w:r>
        <w:rPr>
          <w:spacing w:val="-1"/>
          <w:sz w:val="20"/>
        </w:rPr>
        <w:t>messaging.</w:t>
      </w:r>
      <w:r>
        <w:rPr>
          <w:sz w:val="20"/>
        </w:rPr>
        <w:t> </w:t>
      </w:r>
      <w:r>
        <w:rPr>
          <w:spacing w:val="-1"/>
          <w:sz w:val="20"/>
        </w:rPr>
        <w:t>Consideration</w:t>
      </w:r>
      <w:r>
        <w:rPr>
          <w:sz w:val="20"/>
        </w:rPr>
        <w:t> </w:t>
      </w:r>
      <w:r>
        <w:rPr>
          <w:spacing w:val="-1"/>
          <w:sz w:val="20"/>
        </w:rPr>
        <w:t>should</w:t>
      </w:r>
      <w:r>
        <w:rPr>
          <w:sz w:val="20"/>
        </w:rPr>
        <w:t> be</w:t>
      </w:r>
      <w:r>
        <w:rPr>
          <w:spacing w:val="1"/>
          <w:sz w:val="20"/>
        </w:rPr>
        <w:t> </w:t>
      </w:r>
      <w:r>
        <w:rPr>
          <w:spacing w:val="-3"/>
          <w:sz w:val="20"/>
        </w:rPr>
        <w:t>given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to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justifying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the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tax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beyond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revenue</w:t>
      </w:r>
      <w:r>
        <w:rPr>
          <w:spacing w:val="-68"/>
          <w:sz w:val="20"/>
        </w:rPr>
        <w:t> </w:t>
      </w:r>
      <w:r>
        <w:rPr>
          <w:w w:val="95"/>
          <w:sz w:val="20"/>
        </w:rPr>
        <w:t>generation, using arguments related to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health, environmental protection and</w:t>
      </w:r>
      <w:r>
        <w:rPr>
          <w:spacing w:val="1"/>
          <w:w w:val="95"/>
          <w:sz w:val="20"/>
        </w:rPr>
        <w:t> </w:t>
      </w:r>
      <w:r>
        <w:rPr>
          <w:sz w:val="20"/>
        </w:rPr>
        <w:t>human</w:t>
      </w:r>
      <w:r>
        <w:rPr>
          <w:spacing w:val="-17"/>
          <w:sz w:val="20"/>
        </w:rPr>
        <w:t> </w:t>
      </w:r>
      <w:r>
        <w:rPr>
          <w:sz w:val="20"/>
        </w:rPr>
        <w:t>rights.</w:t>
      </w:r>
    </w:p>
    <w:p>
      <w:pPr>
        <w:pStyle w:val="ListParagraph"/>
        <w:numPr>
          <w:ilvl w:val="0"/>
          <w:numId w:val="2"/>
        </w:numPr>
        <w:tabs>
          <w:tab w:pos="248" w:val="left" w:leader="none"/>
        </w:tabs>
        <w:spacing w:line="240" w:lineRule="exact" w:before="120" w:after="0"/>
        <w:ind w:left="439" w:right="697" w:hanging="320"/>
        <w:jc w:val="left"/>
        <w:rPr>
          <w:sz w:val="20"/>
        </w:rPr>
      </w:pPr>
      <w:r>
        <w:rPr>
          <w:rFonts w:ascii="Tahoma" w:hAnsi="Tahoma"/>
          <w:b/>
          <w:sz w:val="20"/>
        </w:rPr>
        <w:t>Generate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Research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to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Support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Advocacy:</w:t>
      </w:r>
      <w:r>
        <w:rPr>
          <w:rFonts w:ascii="Tahoma" w:hAnsi="Tahoma"/>
          <w:b/>
          <w:spacing w:val="-56"/>
          <w:sz w:val="20"/>
        </w:rPr>
        <w:t> </w:t>
      </w:r>
      <w:r>
        <w:rPr>
          <w:sz w:val="20"/>
        </w:rPr>
        <w:t>Generating and leveraging local evidence</w:t>
      </w:r>
      <w:r>
        <w:rPr>
          <w:spacing w:val="-68"/>
          <w:sz w:val="20"/>
        </w:rPr>
        <w:t> </w:t>
      </w:r>
      <w:r>
        <w:rPr>
          <w:sz w:val="20"/>
        </w:rPr>
        <w:t>strengthens advocacy efforts. Ghana’s</w:t>
      </w:r>
      <w:r>
        <w:rPr>
          <w:spacing w:val="1"/>
          <w:sz w:val="20"/>
        </w:rPr>
        <w:t> </w:t>
      </w:r>
      <w:r>
        <w:rPr>
          <w:sz w:val="20"/>
        </w:rPr>
        <w:t>focus on academic outputs, research</w:t>
      </w:r>
      <w:r>
        <w:rPr>
          <w:spacing w:val="1"/>
          <w:sz w:val="20"/>
        </w:rPr>
        <w:t> </w:t>
      </w:r>
      <w:r>
        <w:rPr>
          <w:sz w:val="20"/>
        </w:rPr>
        <w:t>dissemination and advocacy actions</w:t>
      </w:r>
      <w:r>
        <w:rPr>
          <w:spacing w:val="1"/>
          <w:sz w:val="20"/>
        </w:rPr>
        <w:t> </w:t>
      </w:r>
      <w:r>
        <w:rPr>
          <w:sz w:val="20"/>
        </w:rPr>
        <w:t>demonstrates the importance of using</w:t>
      </w:r>
      <w:r>
        <w:rPr>
          <w:spacing w:val="1"/>
          <w:sz w:val="20"/>
        </w:rPr>
        <w:t> </w:t>
      </w:r>
      <w:r>
        <w:rPr>
          <w:sz w:val="20"/>
        </w:rPr>
        <w:t>easily digestable evidence summaries in</w:t>
      </w:r>
      <w:r>
        <w:rPr>
          <w:spacing w:val="1"/>
          <w:sz w:val="20"/>
        </w:rPr>
        <w:t> </w:t>
      </w:r>
      <w:r>
        <w:rPr>
          <w:sz w:val="20"/>
        </w:rPr>
        <w:t>policyadvocacy.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16"/>
          <w:sz w:val="20"/>
        </w:rPr>
        <w:t> </w:t>
      </w:r>
      <w:r>
        <w:rPr>
          <w:sz w:val="20"/>
        </w:rPr>
        <w:t>similar</w:t>
      </w:r>
      <w:r>
        <w:rPr>
          <w:spacing w:val="-8"/>
          <w:sz w:val="20"/>
        </w:rPr>
        <w:t> </w:t>
      </w:r>
      <w:r>
        <w:rPr>
          <w:sz w:val="20"/>
        </w:rPr>
        <w:t>engagement</w:t>
      </w:r>
      <w:r>
        <w:rPr>
          <w:spacing w:val="1"/>
          <w:sz w:val="20"/>
        </w:rPr>
        <w:t> </w:t>
      </w:r>
      <w:r>
        <w:rPr>
          <w:sz w:val="20"/>
        </w:rPr>
        <w:t>between</w:t>
      </w:r>
      <w:r>
        <w:rPr>
          <w:spacing w:val="-11"/>
          <w:sz w:val="20"/>
        </w:rPr>
        <w:t> </w:t>
      </w:r>
      <w:r>
        <w:rPr>
          <w:sz w:val="20"/>
        </w:rPr>
        <w:t>researchers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policymakers</w:t>
      </w:r>
      <w:r>
        <w:rPr>
          <w:spacing w:val="-11"/>
          <w:sz w:val="20"/>
        </w:rPr>
        <w:t> </w:t>
      </w:r>
      <w:r>
        <w:rPr>
          <w:sz w:val="20"/>
        </w:rPr>
        <w:t>in</w:t>
      </w:r>
      <w:r>
        <w:rPr>
          <w:spacing w:val="-67"/>
          <w:sz w:val="20"/>
        </w:rPr>
        <w:t> </w:t>
      </w:r>
      <w:r>
        <w:rPr>
          <w:sz w:val="20"/>
        </w:rPr>
        <w:t>Barbados</w:t>
      </w:r>
      <w:r>
        <w:rPr>
          <w:spacing w:val="-11"/>
          <w:sz w:val="20"/>
        </w:rPr>
        <w:t> </w:t>
      </w:r>
      <w:r>
        <w:rPr>
          <w:sz w:val="20"/>
        </w:rPr>
        <w:t>was</w:t>
      </w:r>
    </w:p>
    <w:p>
      <w:pPr>
        <w:pStyle w:val="BodyText"/>
        <w:spacing w:line="237" w:lineRule="auto"/>
        <w:ind w:left="439" w:right="189"/>
      </w:pPr>
      <w:r>
        <w:rPr/>
        <w:t>also helpful in strengthening calls for</w:t>
      </w:r>
      <w:r>
        <w:rPr>
          <w:spacing w:val="1"/>
        </w:rPr>
        <w:t> </w:t>
      </w:r>
      <w:r>
        <w:rPr>
          <w:w w:val="95"/>
        </w:rPr>
        <w:t>increasing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tax</w:t>
      </w:r>
      <w:r>
        <w:rPr>
          <w:spacing w:val="12"/>
          <w:w w:val="95"/>
        </w:rPr>
        <w:t> </w:t>
      </w:r>
      <w:r>
        <w:rPr>
          <w:w w:val="95"/>
        </w:rPr>
        <w:t>threshold.</w:t>
      </w:r>
      <w:r>
        <w:rPr>
          <w:spacing w:val="13"/>
          <w:w w:val="95"/>
        </w:rPr>
        <w:t> </w:t>
      </w:r>
      <w:r>
        <w:rPr>
          <w:w w:val="95"/>
        </w:rPr>
        <w:t>In</w:t>
      </w:r>
      <w:r>
        <w:rPr>
          <w:spacing w:val="13"/>
          <w:w w:val="95"/>
        </w:rPr>
        <w:t> </w:t>
      </w:r>
      <w:r>
        <w:rPr>
          <w:w w:val="95"/>
        </w:rPr>
        <w:t>Nigeria,</w:t>
      </w:r>
      <w:r>
        <w:rPr>
          <w:spacing w:val="-64"/>
          <w:w w:val="95"/>
        </w:rPr>
        <w:t> </w:t>
      </w:r>
      <w:r>
        <w:rPr/>
        <w:t>advocates</w:t>
      </w:r>
      <w:r>
        <w:rPr>
          <w:spacing w:val="-10"/>
        </w:rPr>
        <w:t> </w:t>
      </w:r>
      <w:r>
        <w:rPr/>
        <w:t>shaped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conversation</w:t>
      </w:r>
    </w:p>
    <w:p>
      <w:pPr>
        <w:pStyle w:val="BodyText"/>
        <w:spacing w:line="237" w:lineRule="auto"/>
        <w:ind w:left="439" w:right="1154"/>
      </w:pPr>
      <w:r>
        <w:rPr/>
        <w:t>on</w:t>
      </w:r>
      <w:r>
        <w:rPr>
          <w:spacing w:val="-7"/>
        </w:rPr>
        <w:t> </w:t>
      </w: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implement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effective</w:t>
      </w:r>
      <w:r>
        <w:rPr>
          <w:spacing w:val="-6"/>
        </w:rPr>
        <w:t> </w:t>
      </w:r>
      <w:r>
        <w:rPr/>
        <w:t>SB</w:t>
      </w:r>
      <w:r>
        <w:rPr>
          <w:spacing w:val="-67"/>
        </w:rPr>
        <w:t> </w:t>
      </w:r>
      <w:r>
        <w:rPr/>
        <w:t>tax through a polycentric system of</w:t>
      </w:r>
      <w:r>
        <w:rPr>
          <w:spacing w:val="1"/>
        </w:rPr>
        <w:t> </w:t>
      </w:r>
      <w:r>
        <w:rPr>
          <w:w w:val="95"/>
        </w:rPr>
        <w:t>disseminating</w:t>
      </w:r>
      <w:r>
        <w:rPr>
          <w:spacing w:val="17"/>
          <w:w w:val="95"/>
        </w:rPr>
        <w:t> </w:t>
      </w:r>
      <w:r>
        <w:rPr>
          <w:w w:val="95"/>
        </w:rPr>
        <w:t>their</w:t>
      </w:r>
      <w:r>
        <w:rPr>
          <w:spacing w:val="18"/>
          <w:w w:val="95"/>
        </w:rPr>
        <w:t> </w:t>
      </w:r>
      <w:r>
        <w:rPr>
          <w:w w:val="95"/>
        </w:rPr>
        <w:t>simulation</w:t>
      </w:r>
      <w:r>
        <w:rPr>
          <w:spacing w:val="18"/>
          <w:w w:val="95"/>
        </w:rPr>
        <w:t> </w:t>
      </w:r>
      <w:r>
        <w:rPr>
          <w:w w:val="95"/>
        </w:rPr>
        <w:t>study.</w:t>
      </w:r>
    </w:p>
    <w:p>
      <w:pPr>
        <w:pStyle w:val="ListParagraph"/>
        <w:numPr>
          <w:ilvl w:val="0"/>
          <w:numId w:val="2"/>
        </w:numPr>
        <w:tabs>
          <w:tab w:pos="248" w:val="left" w:leader="none"/>
        </w:tabs>
        <w:spacing w:line="240" w:lineRule="exact" w:before="116" w:after="0"/>
        <w:ind w:left="439" w:right="778" w:hanging="320"/>
        <w:jc w:val="left"/>
        <w:rPr>
          <w:sz w:val="20"/>
        </w:rPr>
      </w:pPr>
      <w:r>
        <w:rPr>
          <w:rFonts w:ascii="Tahoma" w:hAnsi="Tahoma"/>
          <w:b/>
          <w:sz w:val="20"/>
        </w:rPr>
        <w:t>Empower</w:t>
      </w:r>
      <w:r>
        <w:rPr>
          <w:rFonts w:ascii="Tahoma" w:hAnsi="Tahoma"/>
          <w:b/>
          <w:spacing w:val="7"/>
          <w:sz w:val="20"/>
        </w:rPr>
        <w:t> </w:t>
      </w:r>
      <w:r>
        <w:rPr>
          <w:rFonts w:ascii="Tahoma" w:hAnsi="Tahoma"/>
          <w:b/>
          <w:sz w:val="20"/>
        </w:rPr>
        <w:t>Community</w:t>
      </w:r>
      <w:r>
        <w:rPr>
          <w:rFonts w:ascii="Tahoma" w:hAnsi="Tahoma"/>
          <w:b/>
          <w:spacing w:val="7"/>
          <w:sz w:val="20"/>
        </w:rPr>
        <w:t> </w:t>
      </w:r>
      <w:r>
        <w:rPr>
          <w:rFonts w:ascii="Tahoma" w:hAnsi="Tahoma"/>
          <w:b/>
          <w:sz w:val="20"/>
        </w:rPr>
        <w:t>Champions:</w:t>
      </w:r>
      <w:r>
        <w:rPr>
          <w:rFonts w:ascii="Tahoma" w:hAnsi="Tahoma"/>
          <w:b/>
          <w:spacing w:val="1"/>
          <w:sz w:val="20"/>
        </w:rPr>
        <w:t> </w:t>
      </w:r>
      <w:r>
        <w:rPr>
          <w:sz w:val="20"/>
        </w:rPr>
        <w:t>Involving key opinion leaders such as</w:t>
      </w:r>
      <w:r>
        <w:rPr>
          <w:spacing w:val="1"/>
          <w:sz w:val="20"/>
        </w:rPr>
        <w:t> </w:t>
      </w:r>
      <w:r>
        <w:rPr>
          <w:sz w:val="20"/>
        </w:rPr>
        <w:t>Queen Mothers, nurses, professors,</w:t>
      </w:r>
      <w:r>
        <w:rPr>
          <w:spacing w:val="1"/>
          <w:sz w:val="20"/>
        </w:rPr>
        <w:t> </w:t>
      </w:r>
      <w:r>
        <w:rPr>
          <w:sz w:val="20"/>
        </w:rPr>
        <w:t>religious and traditional leaders amplify</w:t>
      </w:r>
      <w:r>
        <w:rPr>
          <w:spacing w:val="1"/>
          <w:sz w:val="20"/>
        </w:rPr>
        <w:t> </w:t>
      </w:r>
      <w:r>
        <w:rPr>
          <w:sz w:val="20"/>
        </w:rPr>
        <w:t>advocacy efforts. Ghana’s use of these</w:t>
      </w:r>
      <w:r>
        <w:rPr>
          <w:spacing w:val="1"/>
          <w:sz w:val="20"/>
        </w:rPr>
        <w:t> </w:t>
      </w:r>
      <w:r>
        <w:rPr>
          <w:sz w:val="20"/>
        </w:rPr>
        <w:t>opinion leaders, Pakistan’s identification</w:t>
      </w:r>
      <w:r>
        <w:rPr>
          <w:spacing w:val="-68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champions</w:t>
      </w:r>
      <w:r>
        <w:rPr>
          <w:spacing w:val="-10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parliament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Pakistan</w:t>
      </w:r>
      <w:r>
        <w:rPr>
          <w:spacing w:val="-67"/>
          <w:sz w:val="20"/>
        </w:rPr>
        <w:t> </w:t>
      </w:r>
      <w:r>
        <w:rPr>
          <w:sz w:val="20"/>
        </w:rPr>
        <w:t>and Nigeria’s work with religious leaders</w:t>
      </w:r>
      <w:r>
        <w:rPr>
          <w:spacing w:val="-68"/>
          <w:sz w:val="20"/>
        </w:rPr>
        <w:t> </w:t>
      </w:r>
      <w:r>
        <w:rPr>
          <w:sz w:val="20"/>
        </w:rPr>
        <w:t>showcase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role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influential</w:t>
      </w:r>
      <w:r>
        <w:rPr>
          <w:spacing w:val="-12"/>
          <w:sz w:val="20"/>
        </w:rPr>
        <w:t> </w:t>
      </w:r>
      <w:r>
        <w:rPr>
          <w:sz w:val="20"/>
        </w:rPr>
        <w:t>figures</w:t>
      </w:r>
      <w:r>
        <w:rPr>
          <w:spacing w:val="-13"/>
          <w:sz w:val="20"/>
        </w:rPr>
        <w:t> </w:t>
      </w:r>
      <w:r>
        <w:rPr>
          <w:sz w:val="20"/>
        </w:rPr>
        <w:t>in</w:t>
      </w:r>
      <w:r>
        <w:rPr>
          <w:spacing w:val="-67"/>
          <w:sz w:val="20"/>
        </w:rPr>
        <w:t> </w:t>
      </w:r>
      <w:r>
        <w:rPr>
          <w:sz w:val="20"/>
        </w:rPr>
        <w:t>driving</w:t>
      </w:r>
      <w:r>
        <w:rPr>
          <w:spacing w:val="-12"/>
          <w:sz w:val="20"/>
        </w:rPr>
        <w:t> </w:t>
      </w:r>
      <w:r>
        <w:rPr>
          <w:sz w:val="20"/>
        </w:rPr>
        <w:t>change.</w:t>
      </w:r>
    </w:p>
    <w:p>
      <w:pPr>
        <w:spacing w:after="0" w:line="240" w:lineRule="exact"/>
        <w:jc w:val="left"/>
        <w:rPr>
          <w:sz w:val="20"/>
        </w:rPr>
        <w:sectPr>
          <w:type w:val="continuous"/>
          <w:pgSz w:w="12240" w:h="15840"/>
          <w:pgMar w:top="220" w:bottom="740" w:left="1200" w:right="660"/>
          <w:cols w:num="2" w:equalWidth="0">
            <w:col w:w="4778" w:space="302"/>
            <w:col w:w="53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spacing w:before="93"/>
        <w:ind w:left="420" w:right="0" w:firstLine="0"/>
        <w:jc w:val="left"/>
        <w:rPr>
          <w:sz w:val="36"/>
        </w:rPr>
      </w:pPr>
      <w:r>
        <w:rPr>
          <w:w w:val="95"/>
          <w:sz w:val="36"/>
        </w:rPr>
        <w:t>Case</w:t>
      </w:r>
      <w:r>
        <w:rPr>
          <w:spacing w:val="-5"/>
          <w:w w:val="95"/>
          <w:sz w:val="36"/>
        </w:rPr>
        <w:t> </w:t>
      </w:r>
      <w:r>
        <w:rPr>
          <w:w w:val="95"/>
          <w:sz w:val="36"/>
        </w:rPr>
        <w:t>Study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headerReference w:type="even" r:id="rId30"/>
          <w:footerReference w:type="even" r:id="rId31"/>
          <w:pgSz w:w="12240" w:h="15840"/>
          <w:pgMar w:header="0" w:footer="0" w:top="220" w:bottom="280" w:left="1200" w:right="660"/>
        </w:sectPr>
      </w:pPr>
    </w:p>
    <w:p>
      <w:pPr>
        <w:pStyle w:val="ListParagraph"/>
        <w:numPr>
          <w:ilvl w:val="1"/>
          <w:numId w:val="2"/>
        </w:numPr>
        <w:tabs>
          <w:tab w:pos="424" w:val="left" w:leader="none"/>
        </w:tabs>
        <w:spacing w:line="232" w:lineRule="auto" w:before="108" w:after="0"/>
        <w:ind w:left="615" w:right="38" w:hanging="320"/>
        <w:jc w:val="left"/>
        <w:rPr>
          <w:sz w:val="20"/>
        </w:rPr>
      </w:pPr>
      <w:r>
        <w:rPr>
          <w:rFonts w:ascii="Tahoma" w:hAnsi="Tahoma"/>
          <w:b/>
          <w:sz w:val="20"/>
        </w:rPr>
        <w:t>Prepare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for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Industry</w:t>
      </w:r>
      <w:r>
        <w:rPr>
          <w:rFonts w:ascii="Tahoma" w:hAnsi="Tahoma"/>
          <w:b/>
          <w:spacing w:val="58"/>
          <w:sz w:val="20"/>
        </w:rPr>
        <w:t> </w:t>
      </w:r>
      <w:r>
        <w:rPr>
          <w:rFonts w:ascii="Tahoma" w:hAnsi="Tahoma"/>
          <w:b/>
          <w:sz w:val="20"/>
        </w:rPr>
        <w:t>Opposition:</w:t>
      </w:r>
      <w:r>
        <w:rPr>
          <w:rFonts w:ascii="Tahoma" w:hAnsi="Tahoma"/>
          <w:b/>
          <w:spacing w:val="59"/>
          <w:sz w:val="20"/>
        </w:rPr>
        <w:t> </w:t>
      </w:r>
      <w:r>
        <w:rPr>
          <w:sz w:val="20"/>
        </w:rPr>
        <w:t>Proactively</w:t>
      </w:r>
      <w:r>
        <w:rPr>
          <w:spacing w:val="1"/>
          <w:sz w:val="20"/>
        </w:rPr>
        <w:t> </w:t>
      </w:r>
      <w:r>
        <w:rPr>
          <w:sz w:val="20"/>
        </w:rPr>
        <w:t>addressing industry opposition is critical. Colombia’s</w:t>
      </w:r>
      <w:r>
        <w:rPr>
          <w:spacing w:val="1"/>
          <w:sz w:val="20"/>
        </w:rPr>
        <w:t> </w:t>
      </w:r>
      <w:r>
        <w:rPr>
          <w:sz w:val="20"/>
        </w:rPr>
        <w:t>response to oppositional arguments, Ghana’s and</w:t>
      </w:r>
      <w:r>
        <w:rPr>
          <w:spacing w:val="1"/>
          <w:sz w:val="20"/>
        </w:rPr>
        <w:t> </w:t>
      </w:r>
      <w:r>
        <w:rPr>
          <w:sz w:val="20"/>
        </w:rPr>
        <w:t>Pakistan’s handling of economic concerns and</w:t>
      </w:r>
      <w:r>
        <w:rPr>
          <w:spacing w:val="1"/>
          <w:sz w:val="20"/>
        </w:rPr>
        <w:t> </w:t>
      </w:r>
      <w:r>
        <w:rPr>
          <w:sz w:val="20"/>
        </w:rPr>
        <w:t>Nigeria’s</w:t>
      </w:r>
      <w:r>
        <w:rPr>
          <w:spacing w:val="-8"/>
          <w:sz w:val="20"/>
        </w:rPr>
        <w:t> </w:t>
      </w:r>
      <w:r>
        <w:rPr>
          <w:sz w:val="20"/>
        </w:rPr>
        <w:t>advocacy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face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industry</w:t>
      </w:r>
      <w:r>
        <w:rPr>
          <w:spacing w:val="-7"/>
          <w:sz w:val="20"/>
        </w:rPr>
        <w:t> </w:t>
      </w:r>
      <w:r>
        <w:rPr>
          <w:sz w:val="20"/>
        </w:rPr>
        <w:t>interference</w:t>
      </w:r>
      <w:r>
        <w:rPr>
          <w:spacing w:val="-67"/>
          <w:sz w:val="20"/>
        </w:rPr>
        <w:t> </w:t>
      </w:r>
      <w:r>
        <w:rPr>
          <w:sz w:val="20"/>
        </w:rPr>
        <w:t>highlight the importance of navigating challenges</w:t>
      </w:r>
      <w:r>
        <w:rPr>
          <w:spacing w:val="1"/>
          <w:sz w:val="20"/>
        </w:rPr>
        <w:t> </w:t>
      </w:r>
      <w:r>
        <w:rPr>
          <w:sz w:val="20"/>
        </w:rPr>
        <w:t>posed</w:t>
      </w:r>
      <w:r>
        <w:rPr>
          <w:spacing w:val="-11"/>
          <w:sz w:val="20"/>
        </w:rPr>
        <w:t> </w:t>
      </w:r>
      <w:r>
        <w:rPr>
          <w:sz w:val="20"/>
        </w:rPr>
        <w:t>by</w:t>
      </w:r>
      <w:r>
        <w:rPr>
          <w:spacing w:val="-11"/>
          <w:sz w:val="20"/>
        </w:rPr>
        <w:t> </w:t>
      </w:r>
      <w:r>
        <w:rPr>
          <w:sz w:val="20"/>
        </w:rPr>
        <w:t>industry</w:t>
      </w:r>
      <w:r>
        <w:rPr>
          <w:spacing w:val="-11"/>
          <w:sz w:val="20"/>
        </w:rPr>
        <w:t> </w:t>
      </w:r>
      <w:r>
        <w:rPr>
          <w:sz w:val="20"/>
        </w:rPr>
        <w:t>stakeholders.</w:t>
      </w:r>
    </w:p>
    <w:p>
      <w:pPr>
        <w:pStyle w:val="ListParagraph"/>
        <w:numPr>
          <w:ilvl w:val="1"/>
          <w:numId w:val="2"/>
        </w:numPr>
        <w:tabs>
          <w:tab w:pos="424" w:val="left" w:leader="none"/>
        </w:tabs>
        <w:spacing w:line="240" w:lineRule="exact" w:before="125" w:after="0"/>
        <w:ind w:left="615" w:right="42" w:hanging="320"/>
        <w:jc w:val="left"/>
        <w:rPr>
          <w:sz w:val="20"/>
        </w:rPr>
      </w:pPr>
      <w:r>
        <w:rPr>
          <w:rFonts w:ascii="Tahoma" w:hAnsi="Tahoma"/>
          <w:b/>
          <w:sz w:val="20"/>
        </w:rPr>
        <w:t>Build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Public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Support:</w:t>
      </w:r>
      <w:r>
        <w:rPr>
          <w:rFonts w:ascii="Tahoma" w:hAnsi="Tahoma"/>
          <w:b/>
          <w:spacing w:val="58"/>
          <w:sz w:val="20"/>
        </w:rPr>
        <w:t> </w:t>
      </w:r>
      <w:r>
        <w:rPr>
          <w:sz w:val="20"/>
        </w:rPr>
        <w:t>Mobilizing</w:t>
      </w:r>
      <w:r>
        <w:rPr>
          <w:spacing w:val="70"/>
          <w:sz w:val="20"/>
        </w:rPr>
        <w:t> </w:t>
      </w:r>
      <w:r>
        <w:rPr>
          <w:sz w:val="20"/>
        </w:rPr>
        <w:t>public</w:t>
      </w:r>
      <w:r>
        <w:rPr>
          <w:spacing w:val="71"/>
          <w:sz w:val="20"/>
        </w:rPr>
        <w:t> </w:t>
      </w:r>
      <w:r>
        <w:rPr>
          <w:sz w:val="20"/>
        </w:rPr>
        <w:t>opinion</w:t>
      </w:r>
      <w:r>
        <w:rPr>
          <w:spacing w:val="1"/>
          <w:sz w:val="20"/>
        </w:rPr>
        <w:t> </w:t>
      </w:r>
      <w:r>
        <w:rPr>
          <w:sz w:val="20"/>
        </w:rPr>
        <w:t>through consumer surveys, public opinion polls and</w:t>
      </w:r>
      <w:r>
        <w:rPr>
          <w:spacing w:val="1"/>
          <w:sz w:val="20"/>
        </w:rPr>
        <w:t> </w:t>
      </w:r>
      <w:r>
        <w:rPr>
          <w:sz w:val="20"/>
        </w:rPr>
        <w:t>public awareness campaigns is a strategic advocacy</w:t>
      </w:r>
      <w:r>
        <w:rPr>
          <w:spacing w:val="1"/>
          <w:sz w:val="20"/>
        </w:rPr>
        <w:t> </w:t>
      </w:r>
      <w:r>
        <w:rPr>
          <w:sz w:val="20"/>
        </w:rPr>
        <w:t>tool.</w:t>
      </w:r>
      <w:r>
        <w:rPr>
          <w:spacing w:val="-13"/>
          <w:sz w:val="20"/>
        </w:rPr>
        <w:t> </w:t>
      </w:r>
      <w:r>
        <w:rPr>
          <w:sz w:val="20"/>
        </w:rPr>
        <w:t>Pakistan’s</w:t>
      </w:r>
      <w:r>
        <w:rPr>
          <w:spacing w:val="-12"/>
          <w:sz w:val="20"/>
        </w:rPr>
        <w:t> </w:t>
      </w:r>
      <w:r>
        <w:rPr>
          <w:sz w:val="20"/>
        </w:rPr>
        <w:t>effective</w:t>
      </w:r>
      <w:r>
        <w:rPr>
          <w:spacing w:val="-12"/>
          <w:sz w:val="20"/>
        </w:rPr>
        <w:t> </w:t>
      </w:r>
      <w:r>
        <w:rPr>
          <w:sz w:val="20"/>
        </w:rPr>
        <w:t>utilization</w:t>
      </w:r>
      <w:r>
        <w:rPr>
          <w:spacing w:val="-12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this</w:t>
      </w:r>
      <w:r>
        <w:rPr>
          <w:spacing w:val="-12"/>
          <w:sz w:val="20"/>
        </w:rPr>
        <w:t> </w:t>
      </w:r>
      <w:r>
        <w:rPr>
          <w:sz w:val="20"/>
        </w:rPr>
        <w:t>approach</w:t>
      </w:r>
      <w:r>
        <w:rPr>
          <w:spacing w:val="-12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exemplified by</w:t>
      </w:r>
      <w:r>
        <w:rPr>
          <w:spacing w:val="1"/>
          <w:sz w:val="20"/>
        </w:rPr>
        <w:t> </w:t>
      </w:r>
      <w:r>
        <w:rPr>
          <w:sz w:val="20"/>
        </w:rPr>
        <w:t>the National</w:t>
      </w:r>
      <w:r>
        <w:rPr>
          <w:spacing w:val="1"/>
          <w:sz w:val="20"/>
        </w:rPr>
        <w:t> </w:t>
      </w:r>
      <w:r>
        <w:rPr>
          <w:sz w:val="20"/>
        </w:rPr>
        <w:t>Opinion Poll</w:t>
      </w:r>
      <w:r>
        <w:rPr>
          <w:spacing w:val="1"/>
          <w:sz w:val="20"/>
        </w:rPr>
        <w:t> </w:t>
      </w:r>
      <w:r>
        <w:rPr>
          <w:sz w:val="20"/>
        </w:rPr>
        <w:t>conducted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-68"/>
          <w:sz w:val="20"/>
        </w:rPr>
        <w:t> </w:t>
      </w:r>
      <w:r>
        <w:rPr>
          <w:w w:val="95"/>
          <w:sz w:val="20"/>
        </w:rPr>
        <w:t>early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2021.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Nearly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78%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Pakistani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adults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expressed</w:t>
      </w:r>
      <w:r>
        <w:rPr>
          <w:spacing w:val="1"/>
          <w:w w:val="95"/>
          <w:sz w:val="20"/>
        </w:rPr>
        <w:t> </w:t>
      </w:r>
      <w:r>
        <w:rPr>
          <w:sz w:val="20"/>
        </w:rPr>
        <w:t>their endorsement for increasing taxes on SBs as a</w:t>
      </w:r>
      <w:r>
        <w:rPr>
          <w:spacing w:val="1"/>
          <w:sz w:val="20"/>
        </w:rPr>
        <w:t> </w:t>
      </w:r>
      <w:r>
        <w:rPr>
          <w:sz w:val="20"/>
        </w:rPr>
        <w:t>measure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address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rising</w:t>
      </w:r>
      <w:r>
        <w:rPr>
          <w:spacing w:val="1"/>
          <w:sz w:val="20"/>
        </w:rPr>
        <w:t> </w:t>
      </w:r>
      <w:r>
        <w:rPr>
          <w:sz w:val="20"/>
        </w:rPr>
        <w:t>concerns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2"/>
          <w:sz w:val="20"/>
        </w:rPr>
        <w:t> </w:t>
      </w:r>
      <w:r>
        <w:rPr>
          <w:sz w:val="20"/>
        </w:rPr>
        <w:t>obesity</w:t>
      </w:r>
      <w:r>
        <w:rPr>
          <w:spacing w:val="1"/>
          <w:sz w:val="20"/>
        </w:rPr>
        <w:t> </w:t>
      </w:r>
      <w:r>
        <w:rPr>
          <w:sz w:val="20"/>
        </w:rPr>
        <w:t>and NCDs. Advocates disseminated the results</w:t>
      </w:r>
      <w:r>
        <w:rPr>
          <w:spacing w:val="1"/>
          <w:sz w:val="20"/>
        </w:rPr>
        <w:t> </w:t>
      </w:r>
      <w:r>
        <w:rPr>
          <w:sz w:val="20"/>
        </w:rPr>
        <w:t>through various channels including media, briefs and</w:t>
      </w:r>
      <w:r>
        <w:rPr>
          <w:spacing w:val="-68"/>
          <w:sz w:val="20"/>
        </w:rPr>
        <w:t> </w:t>
      </w:r>
      <w:r>
        <w:rPr>
          <w:sz w:val="20"/>
        </w:rPr>
        <w:t>targeted WhatsApp messages to parliamentarians.</w:t>
      </w:r>
      <w:r>
        <w:rPr>
          <w:spacing w:val="1"/>
          <w:sz w:val="20"/>
        </w:rPr>
        <w:t> </w:t>
      </w:r>
      <w:r>
        <w:rPr>
          <w:sz w:val="20"/>
        </w:rPr>
        <w:t>Nigeria conducted a similar nationally representative</w:t>
      </w:r>
      <w:r>
        <w:rPr>
          <w:spacing w:val="1"/>
          <w:sz w:val="20"/>
        </w:rPr>
        <w:t> </w:t>
      </w:r>
      <w:r>
        <w:rPr>
          <w:sz w:val="20"/>
        </w:rPr>
        <w:t>poll, and Ghana’s media mobilization approach used</w:t>
      </w:r>
      <w:r>
        <w:rPr>
          <w:spacing w:val="1"/>
          <w:sz w:val="20"/>
        </w:rPr>
        <w:t> </w:t>
      </w:r>
      <w:r>
        <w:rPr>
          <w:sz w:val="20"/>
        </w:rPr>
        <w:t>public</w:t>
      </w:r>
      <w:r>
        <w:rPr>
          <w:spacing w:val="-10"/>
          <w:sz w:val="20"/>
        </w:rPr>
        <w:t> </w:t>
      </w:r>
      <w:r>
        <w:rPr>
          <w:sz w:val="20"/>
        </w:rPr>
        <w:t>opinion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drive</w:t>
      </w:r>
      <w:r>
        <w:rPr>
          <w:spacing w:val="-9"/>
          <w:sz w:val="20"/>
        </w:rPr>
        <w:t> </w:t>
      </w:r>
      <w:r>
        <w:rPr>
          <w:sz w:val="20"/>
        </w:rPr>
        <w:t>policy</w:t>
      </w:r>
      <w:r>
        <w:rPr>
          <w:spacing w:val="-9"/>
          <w:sz w:val="20"/>
        </w:rPr>
        <w:t> </w:t>
      </w:r>
      <w:r>
        <w:rPr>
          <w:sz w:val="20"/>
        </w:rPr>
        <w:t>change.</w:t>
      </w:r>
    </w:p>
    <w:p>
      <w:pPr>
        <w:pStyle w:val="ListParagraph"/>
        <w:numPr>
          <w:ilvl w:val="1"/>
          <w:numId w:val="2"/>
        </w:numPr>
        <w:tabs>
          <w:tab w:pos="424" w:val="left" w:leader="none"/>
        </w:tabs>
        <w:spacing w:line="230" w:lineRule="auto" w:before="118" w:after="0"/>
        <w:ind w:left="615" w:right="174" w:hanging="320"/>
        <w:jc w:val="left"/>
        <w:rPr>
          <w:sz w:val="20"/>
        </w:rPr>
      </w:pPr>
      <w:r>
        <w:rPr>
          <w:rFonts w:ascii="Tahoma" w:hAnsi="Tahoma"/>
          <w:b/>
          <w:sz w:val="20"/>
        </w:rPr>
        <w:t>Be</w:t>
      </w:r>
      <w:r>
        <w:rPr>
          <w:rFonts w:ascii="Tahoma" w:hAnsi="Tahoma"/>
          <w:b/>
          <w:spacing w:val="7"/>
          <w:sz w:val="20"/>
        </w:rPr>
        <w:t> </w:t>
      </w:r>
      <w:r>
        <w:rPr>
          <w:rFonts w:ascii="Tahoma" w:hAnsi="Tahoma"/>
          <w:b/>
          <w:sz w:val="20"/>
        </w:rPr>
        <w:t>Flexible:</w:t>
      </w:r>
      <w:r>
        <w:rPr>
          <w:rFonts w:ascii="Tahoma" w:hAnsi="Tahoma"/>
          <w:b/>
          <w:spacing w:val="8"/>
          <w:sz w:val="20"/>
        </w:rPr>
        <w:t> </w:t>
      </w:r>
      <w:r>
        <w:rPr>
          <w:sz w:val="20"/>
        </w:rPr>
        <w:t>Flexibility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adaptability</w:t>
      </w:r>
      <w:r>
        <w:rPr>
          <w:spacing w:val="-5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crucial</w:t>
      </w:r>
      <w:r>
        <w:rPr>
          <w:spacing w:val="5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responding to changing contexts and opposition.</w:t>
      </w:r>
      <w:r>
        <w:rPr>
          <w:spacing w:val="1"/>
          <w:sz w:val="20"/>
        </w:rPr>
        <w:t> </w:t>
      </w:r>
      <w:r>
        <w:rPr>
          <w:sz w:val="20"/>
        </w:rPr>
        <w:t>Ghana advocates adjusted their strategy to address</w:t>
      </w:r>
      <w:r>
        <w:rPr>
          <w:spacing w:val="-68"/>
          <w:sz w:val="20"/>
        </w:rPr>
        <w:t> </w:t>
      </w:r>
      <w:r>
        <w:rPr>
          <w:sz w:val="20"/>
        </w:rPr>
        <w:t>opposition arguments when the industry presented</w:t>
      </w:r>
      <w:r>
        <w:rPr>
          <w:spacing w:val="1"/>
          <w:sz w:val="20"/>
        </w:rPr>
        <w:t> </w:t>
      </w:r>
      <w:r>
        <w:rPr>
          <w:sz w:val="20"/>
        </w:rPr>
        <w:t>anti-tax</w:t>
      </w:r>
      <w:r>
        <w:rPr>
          <w:spacing w:val="-18"/>
          <w:sz w:val="20"/>
        </w:rPr>
        <w:t> </w:t>
      </w:r>
      <w:r>
        <w:rPr>
          <w:sz w:val="20"/>
        </w:rPr>
        <w:t>petitions</w:t>
      </w:r>
      <w:r>
        <w:rPr>
          <w:spacing w:val="-18"/>
          <w:sz w:val="20"/>
        </w:rPr>
        <w:t> </w:t>
      </w:r>
      <w:r>
        <w:rPr>
          <w:sz w:val="20"/>
        </w:rPr>
        <w:t>during</w:t>
      </w:r>
      <w:r>
        <w:rPr>
          <w:spacing w:val="-17"/>
          <w:sz w:val="20"/>
        </w:rPr>
        <w:t> </w:t>
      </w:r>
      <w:r>
        <w:rPr>
          <w:sz w:val="20"/>
        </w:rPr>
        <w:t>parliamentary</w:t>
      </w:r>
      <w:r>
        <w:rPr>
          <w:spacing w:val="-18"/>
          <w:sz w:val="20"/>
        </w:rPr>
        <w:t> </w:t>
      </w:r>
      <w:r>
        <w:rPr>
          <w:sz w:val="20"/>
        </w:rPr>
        <w:t>bill</w:t>
      </w:r>
      <w:r>
        <w:rPr>
          <w:spacing w:val="-17"/>
          <w:sz w:val="20"/>
        </w:rPr>
        <w:t> </w:t>
      </w:r>
      <w:r>
        <w:rPr>
          <w:sz w:val="20"/>
        </w:rPr>
        <w:t>readings.</w:t>
      </w:r>
    </w:p>
    <w:p>
      <w:pPr>
        <w:pStyle w:val="ListParagraph"/>
        <w:numPr>
          <w:ilvl w:val="1"/>
          <w:numId w:val="2"/>
        </w:numPr>
        <w:tabs>
          <w:tab w:pos="424" w:val="left" w:leader="none"/>
        </w:tabs>
        <w:spacing w:line="230" w:lineRule="auto" w:before="125" w:after="0"/>
        <w:ind w:left="615" w:right="286" w:hanging="320"/>
        <w:jc w:val="left"/>
        <w:rPr>
          <w:sz w:val="20"/>
        </w:rPr>
      </w:pPr>
      <w:r>
        <w:rPr>
          <w:rFonts w:ascii="Tahoma" w:hAnsi="Tahoma"/>
          <w:b/>
          <w:sz w:val="20"/>
        </w:rPr>
        <w:t>Collaborate</w:t>
      </w:r>
      <w:r>
        <w:rPr>
          <w:rFonts w:ascii="Tahoma" w:hAnsi="Tahoma"/>
          <w:b/>
          <w:spacing w:val="15"/>
          <w:sz w:val="20"/>
        </w:rPr>
        <w:t> </w:t>
      </w:r>
      <w:r>
        <w:rPr>
          <w:rFonts w:ascii="Tahoma" w:hAnsi="Tahoma"/>
          <w:b/>
          <w:sz w:val="20"/>
        </w:rPr>
        <w:t>with</w:t>
      </w:r>
      <w:r>
        <w:rPr>
          <w:rFonts w:ascii="Tahoma" w:hAnsi="Tahoma"/>
          <w:b/>
          <w:spacing w:val="16"/>
          <w:sz w:val="20"/>
        </w:rPr>
        <w:t> </w:t>
      </w:r>
      <w:r>
        <w:rPr>
          <w:rFonts w:ascii="Tahoma" w:hAnsi="Tahoma"/>
          <w:b/>
          <w:sz w:val="20"/>
        </w:rPr>
        <w:t>Government</w:t>
      </w:r>
      <w:r>
        <w:rPr>
          <w:rFonts w:ascii="Tahoma" w:hAnsi="Tahoma"/>
          <w:b/>
          <w:spacing w:val="16"/>
          <w:sz w:val="20"/>
        </w:rPr>
        <w:t> </w:t>
      </w:r>
      <w:r>
        <w:rPr>
          <w:rFonts w:ascii="Tahoma" w:hAnsi="Tahoma"/>
          <w:b/>
          <w:sz w:val="20"/>
        </w:rPr>
        <w:t>Allies:</w:t>
      </w:r>
      <w:r>
        <w:rPr>
          <w:rFonts w:ascii="Tahoma" w:hAnsi="Tahoma"/>
          <w:b/>
          <w:spacing w:val="16"/>
          <w:sz w:val="20"/>
        </w:rPr>
        <w:t> </w:t>
      </w:r>
      <w:r>
        <w:rPr>
          <w:sz w:val="20"/>
        </w:rPr>
        <w:t>Collaborating</w:t>
      </w:r>
      <w:r>
        <w:rPr>
          <w:spacing w:val="1"/>
          <w:sz w:val="20"/>
        </w:rPr>
        <w:t> </w:t>
      </w:r>
      <w:r>
        <w:rPr>
          <w:sz w:val="20"/>
        </w:rPr>
        <w:t>across multiple government bodies and key</w:t>
      </w:r>
      <w:r>
        <w:rPr>
          <w:spacing w:val="1"/>
          <w:sz w:val="20"/>
        </w:rPr>
        <w:t> </w:t>
      </w:r>
      <w:r>
        <w:rPr>
          <w:sz w:val="20"/>
        </w:rPr>
        <w:t>policymakers is vital for policy adoption and</w:t>
      </w:r>
      <w:r>
        <w:rPr>
          <w:spacing w:val="1"/>
          <w:sz w:val="20"/>
        </w:rPr>
        <w:t> </w:t>
      </w:r>
      <w:r>
        <w:rPr>
          <w:sz w:val="20"/>
        </w:rPr>
        <w:t>successful implementation. Collaboration in</w:t>
      </w:r>
      <w:r>
        <w:rPr>
          <w:spacing w:val="1"/>
          <w:sz w:val="20"/>
        </w:rPr>
        <w:t> </w:t>
      </w:r>
      <w:r>
        <w:rPr>
          <w:sz w:val="20"/>
        </w:rPr>
        <w:t>Pakistan between the Ministry of Health, Federal</w:t>
      </w:r>
      <w:r>
        <w:rPr>
          <w:spacing w:val="1"/>
          <w:sz w:val="20"/>
        </w:rPr>
        <w:t> </w:t>
      </w:r>
      <w:r>
        <w:rPr>
          <w:sz w:val="20"/>
        </w:rPr>
        <w:t>Tax</w:t>
      </w:r>
      <w:r>
        <w:rPr>
          <w:spacing w:val="-10"/>
          <w:sz w:val="20"/>
        </w:rPr>
        <w:t> </w:t>
      </w:r>
      <w:r>
        <w:rPr>
          <w:sz w:val="20"/>
        </w:rPr>
        <w:t>Ombudsman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Ministry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Finance</w:t>
      </w:r>
      <w:r>
        <w:rPr>
          <w:spacing w:val="-10"/>
          <w:sz w:val="20"/>
        </w:rPr>
        <w:t> </w:t>
      </w:r>
      <w:r>
        <w:rPr>
          <w:sz w:val="20"/>
        </w:rPr>
        <w:t>laid</w:t>
      </w:r>
    </w:p>
    <w:p>
      <w:pPr>
        <w:pStyle w:val="BodyText"/>
        <w:spacing w:line="237" w:lineRule="auto" w:before="6"/>
        <w:ind w:left="615" w:right="358"/>
      </w:pPr>
      <w:r>
        <w:rPr/>
        <w:t>the groundwork for the eventual policy victory.</w:t>
      </w:r>
      <w:r>
        <w:rPr>
          <w:spacing w:val="1"/>
        </w:rPr>
        <w:t> </w:t>
      </w:r>
      <w:r>
        <w:rPr/>
        <w:t>Collaboration in Nigeria between the Ministry of</w:t>
      </w:r>
      <w:r>
        <w:rPr>
          <w:spacing w:val="1"/>
        </w:rPr>
        <w:t> </w:t>
      </w:r>
      <w:r>
        <w:rPr/>
        <w:t>Finance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Ministry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Health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by health officials with the Parliament in Ghana all</w:t>
      </w:r>
      <w:r>
        <w:rPr>
          <w:spacing w:val="-68"/>
        </w:rPr>
        <w:t> </w:t>
      </w:r>
      <w:r>
        <w:rPr/>
        <w:t>facilitated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adoption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respective</w:t>
      </w:r>
      <w:r>
        <w:rPr>
          <w:spacing w:val="-6"/>
        </w:rPr>
        <w:t> </w:t>
      </w:r>
      <w:r>
        <w:rPr/>
        <w:t>policies.</w:t>
      </w:r>
    </w:p>
    <w:p>
      <w:pPr>
        <w:pStyle w:val="ListParagraph"/>
        <w:numPr>
          <w:ilvl w:val="1"/>
          <w:numId w:val="2"/>
        </w:numPr>
        <w:tabs>
          <w:tab w:pos="424" w:val="left" w:leader="none"/>
        </w:tabs>
        <w:spacing w:line="240" w:lineRule="exact" w:before="124" w:after="0"/>
        <w:ind w:left="615" w:right="309" w:hanging="320"/>
        <w:jc w:val="left"/>
        <w:rPr>
          <w:sz w:val="20"/>
        </w:rPr>
      </w:pPr>
      <w:r>
        <w:rPr>
          <w:rFonts w:ascii="Tahoma" w:hAnsi="Tahoma"/>
          <w:b/>
          <w:sz w:val="20"/>
        </w:rPr>
        <w:t>Monitor Implementation: </w:t>
      </w:r>
      <w:r>
        <w:rPr>
          <w:sz w:val="20"/>
        </w:rPr>
        <w:t>Sustaining momentum</w:t>
      </w:r>
      <w:r>
        <w:rPr>
          <w:spacing w:val="1"/>
          <w:sz w:val="20"/>
        </w:rPr>
        <w:t> </w:t>
      </w:r>
      <w:r>
        <w:rPr>
          <w:sz w:val="20"/>
        </w:rPr>
        <w:t>after the passage of the tax is crucial, as policies</w:t>
      </w:r>
      <w:r>
        <w:rPr>
          <w:spacing w:val="1"/>
          <w:sz w:val="20"/>
        </w:rPr>
        <w:t> </w:t>
      </w:r>
      <w:r>
        <w:rPr>
          <w:sz w:val="20"/>
        </w:rPr>
        <w:t>may require ongoing defense from industry and</w:t>
      </w:r>
      <w:r>
        <w:rPr>
          <w:spacing w:val="1"/>
          <w:sz w:val="20"/>
        </w:rPr>
        <w:t> </w:t>
      </w:r>
      <w:r>
        <w:rPr>
          <w:sz w:val="20"/>
        </w:rPr>
        <w:t>annual</w:t>
      </w:r>
      <w:r>
        <w:rPr>
          <w:spacing w:val="-13"/>
          <w:sz w:val="20"/>
        </w:rPr>
        <w:t> </w:t>
      </w:r>
      <w:r>
        <w:rPr>
          <w:sz w:val="20"/>
        </w:rPr>
        <w:t>adjustments</w:t>
      </w:r>
      <w:r>
        <w:rPr>
          <w:spacing w:val="-13"/>
          <w:sz w:val="20"/>
        </w:rPr>
        <w:t> </w:t>
      </w:r>
      <w:r>
        <w:rPr>
          <w:sz w:val="20"/>
        </w:rPr>
        <w:t>based</w:t>
      </w:r>
      <w:r>
        <w:rPr>
          <w:spacing w:val="-12"/>
          <w:sz w:val="20"/>
        </w:rPr>
        <w:t> </w:t>
      </w:r>
      <w:r>
        <w:rPr>
          <w:sz w:val="20"/>
        </w:rPr>
        <w:t>on</w:t>
      </w:r>
      <w:r>
        <w:rPr>
          <w:spacing w:val="-13"/>
          <w:sz w:val="20"/>
        </w:rPr>
        <w:t> </w:t>
      </w:r>
      <w:r>
        <w:rPr>
          <w:sz w:val="20"/>
        </w:rPr>
        <w:t>increased</w:t>
      </w:r>
      <w:r>
        <w:rPr>
          <w:spacing w:val="-12"/>
          <w:sz w:val="20"/>
        </w:rPr>
        <w:t> </w:t>
      </w:r>
      <w:r>
        <w:rPr>
          <w:sz w:val="20"/>
        </w:rPr>
        <w:t>living</w:t>
      </w:r>
      <w:r>
        <w:rPr>
          <w:spacing w:val="-13"/>
          <w:sz w:val="20"/>
        </w:rPr>
        <w:t> </w:t>
      </w:r>
      <w:r>
        <w:rPr>
          <w:sz w:val="20"/>
        </w:rPr>
        <w:t>costs</w:t>
      </w:r>
      <w:r>
        <w:rPr>
          <w:spacing w:val="-67"/>
          <w:sz w:val="20"/>
        </w:rPr>
        <w:t> </w:t>
      </w:r>
      <w:r>
        <w:rPr>
          <w:w w:val="95"/>
          <w:sz w:val="20"/>
        </w:rPr>
        <w:t>and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inflation.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To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ensure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long-term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effectiveness,</w:t>
      </w:r>
      <w:r>
        <w:rPr>
          <w:spacing w:val="1"/>
          <w:w w:val="95"/>
          <w:sz w:val="20"/>
        </w:rPr>
        <w:t> </w:t>
      </w:r>
      <w:r>
        <w:rPr>
          <w:sz w:val="20"/>
        </w:rPr>
        <w:t>advocates must maintain vigilant monitoring and</w:t>
      </w:r>
      <w:r>
        <w:rPr>
          <w:spacing w:val="1"/>
          <w:sz w:val="20"/>
        </w:rPr>
        <w:t> </w:t>
      </w:r>
      <w:r>
        <w:rPr>
          <w:sz w:val="20"/>
        </w:rPr>
        <w:t>budget accountability measures, verifying that</w:t>
      </w:r>
      <w:r>
        <w:rPr>
          <w:spacing w:val="1"/>
          <w:sz w:val="20"/>
        </w:rPr>
        <w:t> </w:t>
      </w:r>
      <w:r>
        <w:rPr>
          <w:sz w:val="20"/>
        </w:rPr>
        <w:t>revenue is collected, the tax is implemented as</w:t>
      </w:r>
      <w:r>
        <w:rPr>
          <w:spacing w:val="1"/>
          <w:sz w:val="20"/>
        </w:rPr>
        <w:t> </w:t>
      </w:r>
      <w:r>
        <w:rPr>
          <w:sz w:val="20"/>
        </w:rPr>
        <w:t>intended and funds are allocated appropriately to</w:t>
      </w:r>
      <w:r>
        <w:rPr>
          <w:spacing w:val="1"/>
          <w:sz w:val="20"/>
        </w:rPr>
        <w:t> </w:t>
      </w:r>
      <w:r>
        <w:rPr>
          <w:sz w:val="20"/>
        </w:rPr>
        <w:t>maximize</w:t>
      </w:r>
      <w:r>
        <w:rPr>
          <w:spacing w:val="-13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intended</w:t>
      </w:r>
      <w:r>
        <w:rPr>
          <w:spacing w:val="-12"/>
          <w:sz w:val="20"/>
        </w:rPr>
        <w:t> </w:t>
      </w:r>
      <w:r>
        <w:rPr>
          <w:sz w:val="20"/>
        </w:rPr>
        <w:t>health</w:t>
      </w:r>
      <w:r>
        <w:rPr>
          <w:spacing w:val="-12"/>
          <w:sz w:val="20"/>
        </w:rPr>
        <w:t> </w:t>
      </w:r>
      <w:r>
        <w:rPr>
          <w:sz w:val="20"/>
        </w:rPr>
        <w:t>impact.</w:t>
      </w:r>
    </w:p>
    <w:p>
      <w:pPr>
        <w:pStyle w:val="BodyText"/>
        <w:ind w:left="180"/>
      </w:pPr>
      <w:r>
        <w:rPr/>
        <w:br w:type="column"/>
      </w:r>
      <w:r>
        <w:rPr/>
        <w:pict>
          <v:group style="width:183.55pt;height:368pt;mso-position-horizontal-relative:char;mso-position-vertical-relative:line" coordorigin="0,0" coordsize="3671,7360">
            <v:shape style="position:absolute;left:0;top:6824;width:3671;height:536" type="#_x0000_t202" filled="true" fillcolor="#66dee0" stroked="false">
              <v:textbox inset="0,0,0,0">
                <w:txbxContent>
                  <w:p>
                    <w:pPr>
                      <w:spacing w:before="159"/>
                      <w:ind w:left="139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8F191D"/>
                        <w:w w:val="95"/>
                        <w:sz w:val="18"/>
                      </w:rPr>
                      <w:t>12.</w:t>
                    </w:r>
                    <w:r>
                      <w:rPr>
                        <w:rFonts w:ascii="Tahoma"/>
                        <w:b/>
                        <w:color w:val="8F191D"/>
                        <w:spacing w:val="2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w w:val="95"/>
                        <w:sz w:val="18"/>
                      </w:rPr>
                      <w:t>Monitor</w:t>
                    </w:r>
                    <w:r>
                      <w:rPr>
                        <w:rFonts w:ascii="Tahoma"/>
                        <w:b/>
                        <w:color w:val="8F191D"/>
                        <w:spacing w:val="2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w w:val="95"/>
                        <w:sz w:val="18"/>
                      </w:rPr>
                      <w:t>Implementation</w:t>
                    </w:r>
                  </w:p>
                </w:txbxContent>
              </v:textbox>
              <v:fill opacity="49152f" type="solid"/>
              <w10:wrap type="none"/>
            </v:shape>
            <v:shape style="position:absolute;left:0;top:6284;width:3671;height:540" type="#_x0000_t202" filled="true" fillcolor="#8f191d" stroked="false">
              <v:textbox inset="0,0,0,0">
                <w:txbxContent>
                  <w:p>
                    <w:pPr>
                      <w:spacing w:before="157"/>
                      <w:ind w:left="15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11.</w:t>
                    </w:r>
                    <w:r>
                      <w:rPr>
                        <w:rFonts w:ascii="Tahoma"/>
                        <w:b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Collaborate</w:t>
                    </w:r>
                    <w:r>
                      <w:rPr>
                        <w:rFonts w:ascii="Tahoma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with</w:t>
                    </w:r>
                    <w:r>
                      <w:rPr>
                        <w:rFonts w:ascii="Tahoma"/>
                        <w:b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Gov.</w:t>
                    </w:r>
                    <w:r>
                      <w:rPr>
                        <w:rFonts w:ascii="Tahoma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Allies</w:t>
                    </w:r>
                  </w:p>
                </w:txbxContent>
              </v:textbox>
              <v:fill type="solid"/>
              <w10:wrap type="none"/>
            </v:shape>
            <v:shape style="position:absolute;left:0;top:5744;width:3671;height:540" type="#_x0000_t202" filled="true" fillcolor="#66dee0" stroked="false">
              <v:textbox inset="0,0,0,0">
                <w:txbxContent>
                  <w:p>
                    <w:pPr>
                      <w:spacing w:before="159"/>
                      <w:ind w:left="139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10.</w:t>
                    </w:r>
                    <w:r>
                      <w:rPr>
                        <w:rFonts w:ascii="Tahoma"/>
                        <w:b/>
                        <w:color w:val="8F191D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Be</w:t>
                    </w:r>
                    <w:r>
                      <w:rPr>
                        <w:rFonts w:ascii="Tahoma"/>
                        <w:b/>
                        <w:color w:val="8F191D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Flexible</w:t>
                    </w:r>
                  </w:p>
                </w:txbxContent>
              </v:textbox>
              <v:fill opacity="49152f" type="solid"/>
              <w10:wrap type="none"/>
            </v:shape>
            <v:shape style="position:absolute;left:0;top:5204;width:3671;height:540" type="#_x0000_t202" filled="true" fillcolor="#8f191d" stroked="false">
              <v:textbox inset="0,0,0,0">
                <w:txbxContent>
                  <w:p>
                    <w:pPr>
                      <w:spacing w:before="157"/>
                      <w:ind w:left="23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9.</w:t>
                    </w:r>
                    <w:r>
                      <w:rPr>
                        <w:rFonts w:ascii="Tahoma"/>
                        <w:b/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Build</w:t>
                    </w:r>
                    <w:r>
                      <w:rPr>
                        <w:rFonts w:ascii="Tahoma"/>
                        <w:b/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Public</w:t>
                    </w:r>
                    <w:r>
                      <w:rPr>
                        <w:rFonts w:ascii="Tahoma"/>
                        <w:b/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Support</w:t>
                    </w:r>
                  </w:p>
                </w:txbxContent>
              </v:textbox>
              <v:fill type="solid"/>
              <w10:wrap type="none"/>
            </v:shape>
            <v:shape style="position:absolute;left:0;top:4664;width:3671;height:540" type="#_x0000_t202" filled="true" fillcolor="#66dee0" stroked="false">
              <v:textbox inset="0,0,0,0">
                <w:txbxContent>
                  <w:p>
                    <w:pPr>
                      <w:spacing w:before="159"/>
                      <w:ind w:left="219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8.</w:t>
                    </w:r>
                    <w:r>
                      <w:rPr>
                        <w:rFonts w:ascii="Tahoma"/>
                        <w:b/>
                        <w:color w:val="8F191D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Prepare</w:t>
                    </w:r>
                    <w:r>
                      <w:rPr>
                        <w:rFonts w:ascii="Tahoma"/>
                        <w:b/>
                        <w:color w:val="8F191D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for</w:t>
                    </w:r>
                    <w:r>
                      <w:rPr>
                        <w:rFonts w:ascii="Tahoma"/>
                        <w:b/>
                        <w:color w:val="8F191D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Industry</w:t>
                    </w:r>
                    <w:r>
                      <w:rPr>
                        <w:rFonts w:ascii="Tahoma"/>
                        <w:b/>
                        <w:color w:val="8F191D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Opposition</w:t>
                    </w:r>
                  </w:p>
                </w:txbxContent>
              </v:textbox>
              <v:fill opacity="49152f" type="solid"/>
              <w10:wrap type="none"/>
            </v:shape>
            <v:shape style="position:absolute;left:0;top:4124;width:3671;height:540" type="#_x0000_t202" filled="true" fillcolor="#8f191d" stroked="false">
              <v:textbox inset="0,0,0,0">
                <w:txbxContent>
                  <w:p>
                    <w:pPr>
                      <w:spacing w:before="157"/>
                      <w:ind w:left="23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7.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Empower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Community</w:t>
                    </w:r>
                    <w:r>
                      <w:rPr>
                        <w:rFonts w:ascii="Tahoma"/>
                        <w:b/>
                        <w:color w:val="FFFFFF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Champions</w:t>
                    </w:r>
                  </w:p>
                </w:txbxContent>
              </v:textbox>
              <v:fill type="solid"/>
              <w10:wrap type="none"/>
            </v:shape>
            <v:shape style="position:absolute;left:0;top:3584;width:3671;height:540" type="#_x0000_t202" filled="true" fillcolor="#66dee0" stroked="false">
              <v:textbox inset="0,0,0,0">
                <w:txbxContent>
                  <w:p>
                    <w:pPr>
                      <w:spacing w:before="159"/>
                      <w:ind w:left="219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6.</w:t>
                    </w:r>
                    <w:r>
                      <w:rPr>
                        <w:rFonts w:ascii="Tahoma"/>
                        <w:b/>
                        <w:color w:val="8F191D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Research</w:t>
                    </w:r>
                    <w:r>
                      <w:rPr>
                        <w:rFonts w:ascii="Tahoma"/>
                        <w:b/>
                        <w:color w:val="8F191D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to</w:t>
                    </w:r>
                    <w:r>
                      <w:rPr>
                        <w:rFonts w:ascii="Tahoma"/>
                        <w:b/>
                        <w:color w:val="8F191D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Support</w:t>
                    </w:r>
                    <w:r>
                      <w:rPr>
                        <w:rFonts w:ascii="Tahoma"/>
                        <w:b/>
                        <w:color w:val="8F191D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Advocacy</w:t>
                    </w:r>
                  </w:p>
                </w:txbxContent>
              </v:textbox>
              <v:fill opacity="49152f" type="solid"/>
              <w10:wrap type="none"/>
            </v:shape>
            <v:shape style="position:absolute;left:0;top:3044;width:3671;height:540" type="#_x0000_t202" filled="true" fillcolor="#8f191d" stroked="false">
              <v:textbox inset="0,0,0,0">
                <w:txbxContent>
                  <w:p>
                    <w:pPr>
                      <w:spacing w:before="157"/>
                      <w:ind w:left="23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5.</w:t>
                    </w:r>
                    <w:r>
                      <w:rPr>
                        <w:rFonts w:ascii="Tahoma"/>
                        <w:b/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Employ</w:t>
                    </w:r>
                    <w:r>
                      <w:rPr>
                        <w:rFonts w:ascii="Tahoma"/>
                        <w:b/>
                        <w:color w:val="FFFFFF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Tax</w:t>
                    </w:r>
                    <w:r>
                      <w:rPr>
                        <w:rFonts w:ascii="Tahoma"/>
                        <w:b/>
                        <w:color w:val="FFFFFF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Justice</w:t>
                    </w:r>
                    <w:r>
                      <w:rPr>
                        <w:rFonts w:ascii="Tahoma"/>
                        <w:b/>
                        <w:color w:val="FFFFFF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Principles</w:t>
                    </w:r>
                  </w:p>
                </w:txbxContent>
              </v:textbox>
              <v:fill type="solid"/>
              <w10:wrap type="none"/>
            </v:shape>
            <v:shape style="position:absolute;left:0;top:2504;width:3671;height:540" type="#_x0000_t202" filled="true" fillcolor="#66dee0" stroked="false">
              <v:textbox inset="0,0,0,0">
                <w:txbxContent>
                  <w:p>
                    <w:pPr>
                      <w:spacing w:before="159"/>
                      <w:ind w:left="219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4.</w:t>
                    </w:r>
                    <w:r>
                      <w:rPr>
                        <w:rFonts w:ascii="Tahoma"/>
                        <w:b/>
                        <w:color w:val="8F191D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Maintain</w:t>
                    </w:r>
                    <w:r>
                      <w:rPr>
                        <w:rFonts w:ascii="Tahoma"/>
                        <w:b/>
                        <w:color w:val="8F191D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Steady</w:t>
                    </w:r>
                    <w:r>
                      <w:rPr>
                        <w:rFonts w:ascii="Tahoma"/>
                        <w:b/>
                        <w:color w:val="8F191D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Media</w:t>
                    </w:r>
                    <w:r>
                      <w:rPr>
                        <w:rFonts w:ascii="Tahoma"/>
                        <w:b/>
                        <w:color w:val="8F191D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Drumbeat</w:t>
                    </w:r>
                  </w:p>
                </w:txbxContent>
              </v:textbox>
              <v:fill opacity="49152f" type="solid"/>
              <w10:wrap type="none"/>
            </v:shape>
            <v:shape style="position:absolute;left:0;top:1964;width:3671;height:540" type="#_x0000_t202" filled="true" fillcolor="#8f191d" stroked="false">
              <v:textbox inset="0,0,0,0">
                <w:txbxContent>
                  <w:p>
                    <w:pPr>
                      <w:spacing w:before="157"/>
                      <w:ind w:left="23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3.</w:t>
                    </w:r>
                    <w:r>
                      <w:rPr>
                        <w:rFonts w:ascii="Tahoma"/>
                        <w:b/>
                        <w:color w:val="FFFFFF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Engage</w:t>
                    </w:r>
                    <w:r>
                      <w:rPr>
                        <w:rFonts w:ascii="Tahoma"/>
                        <w:b/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Diverse</w:t>
                    </w:r>
                    <w:r>
                      <w:rPr>
                        <w:rFonts w:ascii="Tahoma"/>
                        <w:b/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Coalitions</w:t>
                    </w:r>
                  </w:p>
                </w:txbxContent>
              </v:textbox>
              <v:fill type="solid"/>
              <w10:wrap type="none"/>
            </v:shape>
            <v:shape style="position:absolute;left:0;top:1424;width:3671;height:540" type="#_x0000_t202" filled="true" fillcolor="#66dee0" stroked="false">
              <v:textbox inset="0,0,0,0">
                <w:txbxContent>
                  <w:p>
                    <w:pPr>
                      <w:spacing w:before="159"/>
                      <w:ind w:left="219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2.</w:t>
                    </w:r>
                    <w:r>
                      <w:rPr>
                        <w:rFonts w:ascii="Tahoma"/>
                        <w:b/>
                        <w:color w:val="8F191D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Build</w:t>
                    </w:r>
                    <w:r>
                      <w:rPr>
                        <w:rFonts w:ascii="Tahoma"/>
                        <w:b/>
                        <w:color w:val="8F191D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Tax</w:t>
                    </w:r>
                    <w:r>
                      <w:rPr>
                        <w:rFonts w:ascii="Tahoma"/>
                        <w:b/>
                        <w:color w:val="8F191D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Design</w:t>
                    </w:r>
                    <w:r>
                      <w:rPr>
                        <w:rFonts w:ascii="Tahoma"/>
                        <w:b/>
                        <w:color w:val="8F191D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18"/>
                      </w:rPr>
                      <w:t>Capacity</w:t>
                    </w:r>
                  </w:p>
                </w:txbxContent>
              </v:textbox>
              <v:fill opacity="49152f" type="solid"/>
              <w10:wrap type="none"/>
            </v:shape>
            <v:shape style="position:absolute;left:0;top:904;width:3671;height:520" type="#_x0000_t202" filled="true" fillcolor="#8f191d" stroked="false">
              <v:textbox inset="0,0,0,0">
                <w:txbxContent>
                  <w:p>
                    <w:pPr>
                      <w:spacing w:before="137"/>
                      <w:ind w:left="230" w:right="0" w:firstLine="0"/>
                      <w:jc w:val="left"/>
                      <w:rPr>
                        <w:rFonts w:ascii="Tahoma"/>
                        <w:b/>
                        <w:sz w:val="1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1.</w:t>
                    </w:r>
                    <w:r>
                      <w:rPr>
                        <w:rFonts w:ascii="Tahoma"/>
                        <w:b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Use</w:t>
                    </w:r>
                    <w:r>
                      <w:rPr>
                        <w:rFonts w:ascii="Tahoma"/>
                        <w:b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Strong</w:t>
                    </w:r>
                    <w:r>
                      <w:rPr>
                        <w:rFonts w:ascii="Tahoma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z w:val="18"/>
                      </w:rPr>
                      <w:t>Narratives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3671;height:905" type="#_x0000_t202" filled="true" fillcolor="#f2c019" stroked="false">
              <v:textbox inset="0,0,0,0">
                <w:txbxContent>
                  <w:p>
                    <w:pPr>
                      <w:spacing w:line="211" w:lineRule="auto" w:before="98"/>
                      <w:ind w:left="130" w:right="121" w:firstLine="0"/>
                      <w:jc w:val="left"/>
                      <w:rPr>
                        <w:rFonts w:ascii="Tahoma"/>
                        <w:b/>
                        <w:sz w:val="32"/>
                      </w:rPr>
                    </w:pPr>
                    <w:r>
                      <w:rPr>
                        <w:rFonts w:ascii="Tahoma"/>
                        <w:b/>
                        <w:color w:val="8F191D"/>
                        <w:w w:val="95"/>
                        <w:sz w:val="32"/>
                      </w:rPr>
                      <w:t>12 Lessons Learned</w:t>
                    </w:r>
                    <w:r>
                      <w:rPr>
                        <w:rFonts w:ascii="Tahoma"/>
                        <w:b/>
                        <w:color w:val="8F191D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32"/>
                      </w:rPr>
                      <w:t>for</w:t>
                    </w:r>
                    <w:r>
                      <w:rPr>
                        <w:rFonts w:ascii="Tahoma"/>
                        <w:b/>
                        <w:color w:val="8F191D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32"/>
                      </w:rPr>
                      <w:t>Budget</w:t>
                    </w:r>
                    <w:r>
                      <w:rPr>
                        <w:rFonts w:ascii="Tahoma"/>
                        <w:b/>
                        <w:color w:val="8F191D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Tahoma"/>
                        <w:b/>
                        <w:color w:val="8F191D"/>
                        <w:sz w:val="32"/>
                      </w:rPr>
                      <w:t>Advocacy:</w:t>
                    </w:r>
                  </w:p>
                </w:txbxContent>
              </v:textbox>
              <v:fill opacity="49152f" type="solid"/>
              <w10:wrap type="none"/>
            </v:shape>
          </v:group>
        </w:pict>
      </w:r>
      <w:r>
        <w:rPr/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7"/>
        </w:rPr>
      </w:pPr>
    </w:p>
    <w:p>
      <w:pPr>
        <w:pStyle w:val="Heading3"/>
        <w:spacing w:line="216" w:lineRule="auto"/>
        <w:ind w:left="295" w:right="1421"/>
      </w:pPr>
      <w:r>
        <w:rPr/>
        <w:t>Global</w:t>
      </w:r>
      <w:r>
        <w:rPr>
          <w:spacing w:val="4"/>
        </w:rPr>
        <w:t> </w:t>
      </w:r>
      <w:r>
        <w:rPr/>
        <w:t>Health</w:t>
      </w:r>
      <w:r>
        <w:rPr>
          <w:spacing w:val="1"/>
        </w:rPr>
        <w:t> </w:t>
      </w:r>
      <w:r>
        <w:rPr/>
        <w:t>Advocacy</w:t>
      </w:r>
      <w:r>
        <w:rPr>
          <w:spacing w:val="55"/>
        </w:rPr>
        <w:t> </w:t>
      </w:r>
      <w:r>
        <w:rPr/>
        <w:t>Incubator</w:t>
      </w: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1"/>
        <w:ind w:left="295" w:right="0" w:firstLine="0"/>
        <w:jc w:val="left"/>
        <w:rPr>
          <w:sz w:val="18"/>
        </w:rPr>
      </w:pPr>
      <w:r>
        <w:rPr>
          <w:w w:val="90"/>
          <w:sz w:val="18"/>
        </w:rPr>
        <w:t>1400 I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St.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NW,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Suite 1200,</w:t>
      </w:r>
    </w:p>
    <w:p>
      <w:pPr>
        <w:spacing w:line="525" w:lineRule="auto" w:before="21"/>
        <w:ind w:left="295" w:right="1167" w:firstLine="0"/>
        <w:jc w:val="left"/>
        <w:rPr>
          <w:sz w:val="18"/>
        </w:rPr>
      </w:pPr>
      <w:r>
        <w:rPr>
          <w:sz w:val="18"/>
        </w:rPr>
        <w:t>Washington,</w:t>
      </w:r>
      <w:r>
        <w:rPr>
          <w:spacing w:val="-13"/>
          <w:sz w:val="18"/>
        </w:rPr>
        <w:t> </w:t>
      </w:r>
      <w:r>
        <w:rPr>
          <w:sz w:val="18"/>
        </w:rPr>
        <w:t>DC</w:t>
      </w:r>
      <w:r>
        <w:rPr>
          <w:spacing w:val="-13"/>
          <w:sz w:val="18"/>
        </w:rPr>
        <w:t> </w:t>
      </w:r>
      <w:r>
        <w:rPr>
          <w:sz w:val="18"/>
        </w:rPr>
        <w:t>20005</w:t>
      </w:r>
      <w:r>
        <w:rPr>
          <w:spacing w:val="-12"/>
          <w:sz w:val="18"/>
        </w:rPr>
        <w:t> </w:t>
      </w:r>
      <w:r>
        <w:rPr>
          <w:sz w:val="18"/>
        </w:rPr>
        <w:t>USA</w:t>
      </w:r>
      <w:r>
        <w:rPr>
          <w:spacing w:val="-61"/>
          <w:sz w:val="18"/>
        </w:rPr>
        <w:t> </w:t>
      </w:r>
      <w:hyperlink r:id="rId32">
        <w:r>
          <w:rPr>
            <w:spacing w:val="-2"/>
            <w:sz w:val="18"/>
          </w:rPr>
          <w:t>info@advocacyincubator.org</w:t>
        </w:r>
      </w:hyperlink>
    </w:p>
    <w:p>
      <w:pPr>
        <w:spacing w:before="122"/>
        <w:ind w:left="295" w:right="0" w:firstLine="0"/>
        <w:jc w:val="left"/>
        <w:rPr>
          <w:rFonts w:ascii="Lucida Sans Unicode"/>
          <w:sz w:val="16"/>
        </w:rPr>
      </w:pPr>
      <w:r>
        <w:rPr>
          <w:sz w:val="18"/>
        </w:rPr>
        <w:t>advocacyincubator.org</w:t>
      </w:r>
      <w:r>
        <w:rPr>
          <w:spacing w:val="-17"/>
          <w:sz w:val="18"/>
        </w:rPr>
        <w:t> </w:t>
      </w:r>
      <w:r>
        <w:rPr>
          <w:rFonts w:ascii="Lucida Sans Unicode"/>
          <w:color w:val="F26725"/>
          <w:w w:val="87"/>
          <w:sz w:val="16"/>
        </w:rPr>
        <w:t> </w:t>
      </w:r>
    </w:p>
    <w:p>
      <w:pPr>
        <w:spacing w:before="21"/>
        <w:ind w:left="295" w:right="0" w:firstLine="0"/>
        <w:jc w:val="left"/>
        <w:rPr>
          <w:sz w:val="18"/>
        </w:rPr>
      </w:pPr>
      <w:r>
        <w:rPr>
          <w:sz w:val="18"/>
        </w:rPr>
        <w:t>@IncubatorGHAI</w:t>
      </w:r>
    </w:p>
    <w:p>
      <w:pPr>
        <w:spacing w:line="237" w:lineRule="auto" w:before="119"/>
        <w:ind w:left="295" w:right="1023" w:firstLine="0"/>
        <w:jc w:val="left"/>
        <w:rPr>
          <w:sz w:val="18"/>
        </w:rPr>
      </w:pPr>
      <w:r>
        <w:rPr>
          <w:sz w:val="18"/>
        </w:rPr>
        <w:t>The Global Health Advocacy</w:t>
      </w:r>
      <w:r>
        <w:rPr>
          <w:spacing w:val="1"/>
          <w:sz w:val="18"/>
        </w:rPr>
        <w:t> </w:t>
      </w:r>
      <w:r>
        <w:rPr>
          <w:spacing w:val="-3"/>
          <w:sz w:val="18"/>
        </w:rPr>
        <w:t>Incubator (GHAI) supports</w:t>
      </w:r>
      <w:r>
        <w:rPr>
          <w:spacing w:val="-2"/>
          <w:sz w:val="18"/>
        </w:rPr>
        <w:t> civil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society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organizations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who</w:t>
      </w:r>
    </w:p>
    <w:p>
      <w:pPr>
        <w:spacing w:line="237" w:lineRule="auto" w:before="0"/>
        <w:ind w:left="295" w:right="702" w:firstLine="0"/>
        <w:jc w:val="left"/>
        <w:rPr>
          <w:sz w:val="18"/>
        </w:rPr>
      </w:pPr>
      <w:r>
        <w:rPr>
          <w:spacing w:val="-1"/>
          <w:sz w:val="18"/>
        </w:rPr>
        <w:t>advocate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for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public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health</w:t>
      </w:r>
      <w:r>
        <w:rPr>
          <w:spacing w:val="-17"/>
          <w:sz w:val="18"/>
        </w:rPr>
        <w:t> </w:t>
      </w:r>
      <w:r>
        <w:rPr>
          <w:spacing w:val="-1"/>
          <w:sz w:val="18"/>
        </w:rPr>
        <w:t>policies</w:t>
      </w:r>
      <w:r>
        <w:rPr>
          <w:spacing w:val="-60"/>
          <w:sz w:val="18"/>
        </w:rPr>
        <w:t> </w:t>
      </w:r>
      <w:r>
        <w:rPr>
          <w:w w:val="95"/>
          <w:sz w:val="18"/>
        </w:rPr>
        <w:t>that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reduce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death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and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disease.</w:t>
      </w:r>
    </w:p>
    <w:p>
      <w:pPr>
        <w:spacing w:after="0" w:line="237" w:lineRule="auto"/>
        <w:jc w:val="left"/>
        <w:rPr>
          <w:sz w:val="18"/>
        </w:rPr>
        <w:sectPr>
          <w:type w:val="continuous"/>
          <w:pgSz w:w="12240" w:h="15840"/>
          <w:pgMar w:top="220" w:bottom="740" w:left="1200" w:right="660"/>
          <w:cols w:num="2" w:equalWidth="0">
            <w:col w:w="6061" w:space="323"/>
            <w:col w:w="3996"/>
          </w:cols>
        </w:sectPr>
      </w:pPr>
    </w:p>
    <w:p>
      <w:pPr>
        <w:pStyle w:val="BodyText"/>
        <w:spacing w:before="8"/>
        <w:rPr>
          <w:sz w:val="26"/>
        </w:rPr>
      </w:pPr>
      <w:r>
        <w:rPr/>
        <w:pict>
          <v:group style="position:absolute;margin-left:65.999802pt;margin-top:10.78125pt;width:507.4pt;height:724.05pt;mso-position-horizontal-relative:page;mso-position-vertical-relative:page;z-index:-15970304" coordorigin="1320,216" coordsize="10148,14481">
            <v:line style="position:absolute" from="7880,11538" to="10920,11538" stroked="true" strokeweight="4pt" strokecolor="#c0bfbf">
              <v:stroke dashstyle="solid"/>
            </v:line>
            <v:shape style="position:absolute;left:1370;top:1272;width:10037;height:13374" coordorigin="1370,1273" coordsize="10037,13374" path="m11406,14646l11406,2325,11403,2288,11374,2220,11322,2167,11254,2139,11216,2135,4728,2136,4651,2128,4572,2106,4494,2073,4422,2029,4359,1977,4308,1918,3977,1448,3928,1394,3863,1346,3789,1308,3713,1282,3640,1273,1561,1273,1487,1288,1427,1329,1386,1389,1371,1463,1370,2159e" filled="false" stroked="true" strokeweight="5.0pt" strokecolor="#f2c019">
              <v:path arrowok="t"/>
              <v:stroke dashstyle="solid"/>
            </v:shape>
            <v:line style="position:absolute" from="7763,2779" to="7763,14640" stroked="true" strokeweight=".25pt" strokecolor="#000000">
              <v:stroke dashstyle="solid"/>
            </v:line>
            <v:shape style="position:absolute;left:7760;top:215;width:3708;height:1592" type="#_x0000_t75" stroked="false">
              <v:imagedata r:id="rId10" o:title=""/>
            </v:shape>
            <w10:wrap type="none"/>
          </v:group>
        </w:pict>
      </w:r>
    </w:p>
    <w:p>
      <w:pPr>
        <w:tabs>
          <w:tab w:pos="10260" w:val="right" w:leader="none"/>
        </w:tabs>
        <w:spacing w:before="103"/>
        <w:ind w:left="119" w:right="0" w:firstLine="0"/>
        <w:jc w:val="left"/>
        <w:rPr>
          <w:rFonts w:ascii="Tahoma"/>
          <w:b/>
          <w:sz w:val="18"/>
        </w:rPr>
      </w:pPr>
      <w:r>
        <w:rPr>
          <w:b/>
          <w:position w:val="3"/>
          <w:sz w:val="14"/>
        </w:rPr>
        <w:t>GHAI</w:t>
      </w:r>
      <w:r>
        <w:rPr>
          <w:b/>
          <w:spacing w:val="-9"/>
          <w:position w:val="3"/>
          <w:sz w:val="14"/>
        </w:rPr>
        <w:t> </w:t>
      </w:r>
      <w:r>
        <w:rPr>
          <w:b/>
          <w:position w:val="3"/>
          <w:sz w:val="14"/>
        </w:rPr>
        <w:t>Case</w:t>
      </w:r>
      <w:r>
        <w:rPr>
          <w:b/>
          <w:spacing w:val="-9"/>
          <w:position w:val="3"/>
          <w:sz w:val="14"/>
        </w:rPr>
        <w:t> </w:t>
      </w:r>
      <w:r>
        <w:rPr>
          <w:b/>
          <w:position w:val="3"/>
          <w:sz w:val="14"/>
        </w:rPr>
        <w:t>Study</w:t>
      </w:r>
      <w:r>
        <w:rPr>
          <w:b/>
          <w:spacing w:val="-6"/>
          <w:position w:val="3"/>
          <w:sz w:val="14"/>
        </w:rPr>
        <w:t> </w:t>
      </w:r>
      <w:r>
        <w:rPr>
          <w:position w:val="3"/>
          <w:sz w:val="14"/>
        </w:rPr>
        <w:t>/</w:t>
      </w:r>
      <w:r>
        <w:rPr>
          <w:spacing w:val="-7"/>
          <w:position w:val="3"/>
          <w:sz w:val="14"/>
        </w:rPr>
        <w:t> </w:t>
      </w:r>
      <w:r>
        <w:rPr>
          <w:position w:val="2"/>
          <w:sz w:val="14"/>
        </w:rPr>
        <w:t>Funding</w:t>
      </w:r>
      <w:r>
        <w:rPr>
          <w:spacing w:val="-7"/>
          <w:position w:val="2"/>
          <w:sz w:val="14"/>
        </w:rPr>
        <w:t> </w:t>
      </w:r>
      <w:r>
        <w:rPr>
          <w:position w:val="2"/>
          <w:sz w:val="14"/>
        </w:rPr>
        <w:t>for</w:t>
      </w:r>
      <w:r>
        <w:rPr>
          <w:spacing w:val="-7"/>
          <w:position w:val="2"/>
          <w:sz w:val="14"/>
        </w:rPr>
        <w:t> </w:t>
      </w:r>
      <w:r>
        <w:rPr>
          <w:position w:val="2"/>
          <w:sz w:val="14"/>
        </w:rPr>
        <w:t>this</w:t>
      </w:r>
      <w:r>
        <w:rPr>
          <w:spacing w:val="-7"/>
          <w:position w:val="2"/>
          <w:sz w:val="14"/>
        </w:rPr>
        <w:t> </w:t>
      </w:r>
      <w:r>
        <w:rPr>
          <w:position w:val="2"/>
          <w:sz w:val="14"/>
        </w:rPr>
        <w:t>program</w:t>
      </w:r>
      <w:r>
        <w:rPr>
          <w:spacing w:val="-7"/>
          <w:position w:val="2"/>
          <w:sz w:val="14"/>
        </w:rPr>
        <w:t> </w:t>
      </w:r>
      <w:r>
        <w:rPr>
          <w:position w:val="2"/>
          <w:sz w:val="14"/>
        </w:rPr>
        <w:t>provi</w:t>
      </w:r>
      <w:r>
        <w:rPr>
          <w:position w:val="1"/>
          <w:sz w:val="14"/>
        </w:rPr>
        <w:t>ded</w:t>
      </w:r>
      <w:r>
        <w:rPr>
          <w:spacing w:val="-6"/>
          <w:position w:val="1"/>
          <w:sz w:val="14"/>
        </w:rPr>
        <w:t> </w:t>
      </w:r>
      <w:r>
        <w:rPr>
          <w:position w:val="1"/>
          <w:sz w:val="14"/>
        </w:rPr>
        <w:t>by</w:t>
      </w:r>
      <w:r>
        <w:rPr>
          <w:spacing w:val="-7"/>
          <w:position w:val="1"/>
          <w:sz w:val="14"/>
        </w:rPr>
        <w:t> </w:t>
      </w:r>
      <w:r>
        <w:rPr>
          <w:position w:val="1"/>
          <w:sz w:val="14"/>
        </w:rPr>
        <w:t>Bloomberg</w:t>
      </w:r>
      <w:r>
        <w:rPr>
          <w:spacing w:val="-7"/>
          <w:position w:val="1"/>
          <w:sz w:val="14"/>
        </w:rPr>
        <w:t> </w:t>
      </w:r>
      <w:r>
        <w:rPr>
          <w:position w:val="1"/>
          <w:sz w:val="14"/>
        </w:rPr>
        <w:t>Philanthropie</w:t>
      </w:r>
      <w:r>
        <w:rPr>
          <w:sz w:val="14"/>
        </w:rPr>
        <w:t>s</w:t>
        <w:tab/>
      </w:r>
      <w:r>
        <w:rPr>
          <w:rFonts w:ascii="Tahoma"/>
          <w:b/>
          <w:sz w:val="18"/>
        </w:rPr>
        <w:t>8</w:t>
      </w:r>
    </w:p>
    <w:sectPr>
      <w:type w:val="continuous"/>
      <w:pgSz w:w="12240" w:h="15840"/>
      <w:pgMar w:top="220" w:bottom="740" w:left="120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6.216675pt;margin-top:753.102112pt;width:9.8pt;height:13.85pt;mso-position-horizontal-relative:page;mso-position-vertical-relative:page;z-index:-15980032" type="#_x0000_t202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rFonts w:ascii="Tahoma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w w:val="66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5pt;margin-top:754.098999pt;width:107.75pt;height:11.5pt;mso-position-horizontal-relative:page;mso-position-vertical-relative:page;z-index:-15979520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b/>
                    <w:w w:val="95"/>
                    <w:sz w:val="14"/>
                  </w:rPr>
                  <w:t>GHAI</w:t>
                </w:r>
                <w:r>
                  <w:rPr>
                    <w:b/>
                    <w:spacing w:val="2"/>
                    <w:w w:val="95"/>
                    <w:sz w:val="14"/>
                  </w:rPr>
                  <w:t> </w:t>
                </w:r>
                <w:r>
                  <w:rPr>
                    <w:b/>
                    <w:w w:val="95"/>
                    <w:sz w:val="14"/>
                  </w:rPr>
                  <w:t>Case</w:t>
                </w:r>
                <w:r>
                  <w:rPr>
                    <w:b/>
                    <w:spacing w:val="2"/>
                    <w:w w:val="95"/>
                    <w:sz w:val="14"/>
                  </w:rPr>
                  <w:t> </w:t>
                </w:r>
                <w:r>
                  <w:rPr>
                    <w:b/>
                    <w:w w:val="95"/>
                    <w:sz w:val="14"/>
                  </w:rPr>
                  <w:t>Study</w:t>
                </w:r>
                <w:r>
                  <w:rPr>
                    <w:b/>
                    <w:spacing w:val="7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/</w:t>
                </w:r>
                <w:r>
                  <w:rPr>
                    <w:spacing w:val="5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May</w:t>
                </w:r>
                <w:r>
                  <w:rPr>
                    <w:spacing w:val="5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2024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3.002399pt;margin-top:753.102112pt;width:12.25pt;height:13.85pt;mso-position-horizontal-relative:page;mso-position-vertical-relative:page;z-index:-15979008" type="#_x0000_t202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rFonts w:ascii="Tahoma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w w:val="1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39.251312pt;margin-top:755.144104pt;width:107.75pt;height:11.5pt;mso-position-horizontal-relative:page;mso-position-vertical-relative:page;z-index:-15978496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b/>
                    <w:w w:val="95"/>
                    <w:sz w:val="14"/>
                  </w:rPr>
                  <w:t>GHAI</w:t>
                </w:r>
                <w:r>
                  <w:rPr>
                    <w:b/>
                    <w:spacing w:val="2"/>
                    <w:w w:val="95"/>
                    <w:sz w:val="14"/>
                  </w:rPr>
                  <w:t> </w:t>
                </w:r>
                <w:r>
                  <w:rPr>
                    <w:b/>
                    <w:w w:val="95"/>
                    <w:sz w:val="14"/>
                  </w:rPr>
                  <w:t>Case</w:t>
                </w:r>
                <w:r>
                  <w:rPr>
                    <w:b/>
                    <w:spacing w:val="2"/>
                    <w:w w:val="95"/>
                    <w:sz w:val="14"/>
                  </w:rPr>
                  <w:t> </w:t>
                </w:r>
                <w:r>
                  <w:rPr>
                    <w:b/>
                    <w:w w:val="95"/>
                    <w:sz w:val="14"/>
                  </w:rPr>
                  <w:t>Study</w:t>
                </w:r>
                <w:r>
                  <w:rPr>
                    <w:b/>
                    <w:spacing w:val="7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/</w:t>
                </w:r>
                <w:r>
                  <w:rPr>
                    <w:spacing w:val="5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May</w:t>
                </w:r>
                <w:r>
                  <w:rPr>
                    <w:spacing w:val="5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2024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64.344727pt;margin-top:753.102112pt;width:11.7pt;height:13.85pt;mso-position-horizontal-relative:page;mso-position-vertical-relative:page;z-index:-15974912" type="#_x0000_t202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rFonts w:ascii="Tahoma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w w:val="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5pt;margin-top:755.144104pt;width:107.75pt;height:11.5pt;mso-position-horizontal-relative:page;mso-position-vertical-relative:page;z-index:-15974400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b/>
                    <w:w w:val="95"/>
                    <w:sz w:val="14"/>
                  </w:rPr>
                  <w:t>GHAI</w:t>
                </w:r>
                <w:r>
                  <w:rPr>
                    <w:b/>
                    <w:spacing w:val="2"/>
                    <w:w w:val="95"/>
                    <w:sz w:val="14"/>
                  </w:rPr>
                  <w:t> </w:t>
                </w:r>
                <w:r>
                  <w:rPr>
                    <w:b/>
                    <w:w w:val="95"/>
                    <w:sz w:val="14"/>
                  </w:rPr>
                  <w:t>Case</w:t>
                </w:r>
                <w:r>
                  <w:rPr>
                    <w:b/>
                    <w:spacing w:val="2"/>
                    <w:w w:val="95"/>
                    <w:sz w:val="14"/>
                  </w:rPr>
                  <w:t> </w:t>
                </w:r>
                <w:r>
                  <w:rPr>
                    <w:b/>
                    <w:w w:val="95"/>
                    <w:sz w:val="14"/>
                  </w:rPr>
                  <w:t>Study</w:t>
                </w:r>
                <w:r>
                  <w:rPr>
                    <w:b/>
                    <w:spacing w:val="7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/</w:t>
                </w:r>
                <w:r>
                  <w:rPr>
                    <w:spacing w:val="5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May</w:t>
                </w:r>
                <w:r>
                  <w:rPr>
                    <w:spacing w:val="5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2024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3.002399pt;margin-top:753.102112pt;width:12.25pt;height:13.85pt;mso-position-horizontal-relative:page;mso-position-vertical-relative:page;z-index:-15973888" type="#_x0000_t202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rFonts w:ascii="Tahoma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w w:val="10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39.251312pt;margin-top:755.144104pt;width:107.75pt;height:11.5pt;mso-position-horizontal-relative:page;mso-position-vertical-relative:page;z-index:-15973376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b/>
                    <w:w w:val="95"/>
                    <w:sz w:val="14"/>
                  </w:rPr>
                  <w:t>GHAI</w:t>
                </w:r>
                <w:r>
                  <w:rPr>
                    <w:b/>
                    <w:spacing w:val="2"/>
                    <w:w w:val="95"/>
                    <w:sz w:val="14"/>
                  </w:rPr>
                  <w:t> </w:t>
                </w:r>
                <w:r>
                  <w:rPr>
                    <w:b/>
                    <w:w w:val="95"/>
                    <w:sz w:val="14"/>
                  </w:rPr>
                  <w:t>Case</w:t>
                </w:r>
                <w:r>
                  <w:rPr>
                    <w:b/>
                    <w:spacing w:val="2"/>
                    <w:w w:val="95"/>
                    <w:sz w:val="14"/>
                  </w:rPr>
                  <w:t> </w:t>
                </w:r>
                <w:r>
                  <w:rPr>
                    <w:b/>
                    <w:w w:val="95"/>
                    <w:sz w:val="14"/>
                  </w:rPr>
                  <w:t>Study</w:t>
                </w:r>
                <w:r>
                  <w:rPr>
                    <w:b/>
                    <w:spacing w:val="7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/</w:t>
                </w:r>
                <w:r>
                  <w:rPr>
                    <w:spacing w:val="5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May</w:t>
                </w:r>
                <w:r>
                  <w:rPr>
                    <w:spacing w:val="5"/>
                    <w:w w:val="95"/>
                    <w:sz w:val="14"/>
                  </w:rPr>
                  <w:t> </w:t>
                </w:r>
                <w:r>
                  <w:rPr>
                    <w:w w:val="95"/>
                    <w:sz w:val="14"/>
                  </w:rPr>
                  <w:t>2024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8.499901pt;margin-top:63.643299pt;width:477.35pt;height:44.3pt;mso-position-horizontal-relative:page;mso-position-vertical-relative:page;z-index:-15977984" coordorigin="1370,1273" coordsize="9547,886" path="m10916,2135l4728,2136,4651,2128,4572,2106,4494,2073,4422,2029,4359,1977,4308,1918,3977,1448,3928,1394,3863,1346,3789,1308,3713,1282,3640,1273,1561,1273,1487,1288,1427,1329,1386,1389,1371,1463,1370,2159e" filled="false" stroked="true" strokeweight="5pt" strokecolor="#f2c019">
          <v:path arrowok="t"/>
          <v:stroke dashstyle="solid"/>
          <w10:wrap type="none"/>
        </v:shape>
      </w:pict>
    </w:r>
    <w:r>
      <w:rPr/>
      <w:pict>
        <v:shape style="position:absolute;margin-left:229.000793pt;margin-top:77.335999pt;width:248.15pt;height:25.1pt;mso-position-horizontal-relative:page;mso-position-vertical-relative:page;z-index:-159774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8F191D"/>
                    <w:spacing w:val="-1"/>
                    <w:sz w:val="36"/>
                  </w:rPr>
                  <w:t>Sweetened</w:t>
                </w:r>
                <w:r>
                  <w:rPr>
                    <w:color w:val="8F191D"/>
                    <w:spacing w:val="-30"/>
                    <w:sz w:val="36"/>
                  </w:rPr>
                  <w:t> </w:t>
                </w:r>
                <w:r>
                  <w:rPr>
                    <w:color w:val="8F191D"/>
                    <w:spacing w:val="-1"/>
                    <w:sz w:val="36"/>
                  </w:rPr>
                  <w:t>Beverage</w:t>
                </w:r>
                <w:r>
                  <w:rPr>
                    <w:color w:val="8F191D"/>
                    <w:spacing w:val="-29"/>
                    <w:sz w:val="36"/>
                  </w:rPr>
                  <w:t> </w:t>
                </w:r>
                <w:r>
                  <w:rPr>
                    <w:color w:val="8F191D"/>
                    <w:spacing w:val="-1"/>
                    <w:sz w:val="36"/>
                  </w:rPr>
                  <w:t>Taxes</w:t>
                </w:r>
              </w:p>
            </w:txbxContent>
          </v:textbox>
          <w10:wrap type="none"/>
        </v:shape>
      </w:pict>
    </w:r>
    <w:r>
      <w:rPr/>
      <w:pict>
        <v:shape style="position:absolute;margin-left:81.036499pt;margin-top:77.732002pt;width:100.2pt;height:23.8pt;mso-position-horizontal-relative:page;mso-position-vertical-relative:page;z-index:-159769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95"/>
                    <w:sz w:val="36"/>
                  </w:rPr>
                  <w:t>Case</w:t>
                </w:r>
                <w:r>
                  <w:rPr>
                    <w:spacing w:val="6"/>
                    <w:w w:val="95"/>
                    <w:sz w:val="36"/>
                  </w:rPr>
                  <w:t> </w:t>
                </w:r>
                <w:r>
                  <w:rPr>
                    <w:w w:val="95"/>
                    <w:sz w:val="36"/>
                  </w:rPr>
                  <w:t>Study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8.554199pt;margin-top:63.153999pt;width:477.35pt;height:44.3pt;mso-position-horizontal-relative:page;mso-position-vertical-relative:page;z-index:-15976448" coordorigin="1371,1263" coordsize="9547,886" path="m10917,2125l4729,2126,4652,2118,4573,2097,4495,2063,4423,2019,4360,1967,4310,1909,3978,1439,3929,1384,3864,1336,3791,1298,3714,1273,3641,1264,1562,1263,1488,1278,1428,1319,1387,1379,1372,1453,1371,2149e" filled="false" stroked="true" strokeweight="5pt" strokecolor="#f2c019">
          <v:path arrowok="t"/>
          <v:stroke dashstyle="solid"/>
          <w10:wrap type="none"/>
        </v:shape>
      </w:pict>
    </w:r>
    <w:r>
      <w:rPr/>
      <w:pict>
        <v:shape style="position:absolute;margin-left:80.036598pt;margin-top:77.1968pt;width:100.2pt;height:23.8pt;mso-position-horizontal-relative:page;mso-position-vertical-relative:page;z-index:-159759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w w:val="95"/>
                    <w:sz w:val="36"/>
                  </w:rPr>
                  <w:t>Case</w:t>
                </w:r>
                <w:r>
                  <w:rPr>
                    <w:spacing w:val="6"/>
                    <w:w w:val="95"/>
                    <w:sz w:val="36"/>
                  </w:rPr>
                  <w:t> </w:t>
                </w:r>
                <w:r>
                  <w:rPr>
                    <w:w w:val="95"/>
                    <w:sz w:val="36"/>
                  </w:rPr>
                  <w:t>Study</w:t>
                </w:r>
              </w:p>
            </w:txbxContent>
          </v:textbox>
          <w10:wrap type="none"/>
        </v:shape>
      </w:pict>
    </w:r>
    <w:r>
      <w:rPr/>
      <w:pict>
        <v:shape style="position:absolute;margin-left:229pt;margin-top:76.800797pt;width:248.15pt;height:25.1pt;mso-position-horizontal-relative:page;mso-position-vertical-relative:page;z-index:-159754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8F191D"/>
                    <w:spacing w:val="-1"/>
                    <w:sz w:val="36"/>
                  </w:rPr>
                  <w:t>Sweetened</w:t>
                </w:r>
                <w:r>
                  <w:rPr>
                    <w:color w:val="8F191D"/>
                    <w:spacing w:val="-30"/>
                    <w:sz w:val="36"/>
                  </w:rPr>
                  <w:t> </w:t>
                </w:r>
                <w:r>
                  <w:rPr>
                    <w:color w:val="8F191D"/>
                    <w:spacing w:val="-1"/>
                    <w:sz w:val="36"/>
                  </w:rPr>
                  <w:t>Beverage</w:t>
                </w:r>
                <w:r>
                  <w:rPr>
                    <w:color w:val="8F191D"/>
                    <w:spacing w:val="-29"/>
                    <w:sz w:val="36"/>
                  </w:rPr>
                  <w:t> </w:t>
                </w:r>
                <w:r>
                  <w:rPr>
                    <w:color w:val="8F191D"/>
                    <w:spacing w:val="-1"/>
                    <w:sz w:val="36"/>
                  </w:rPr>
                  <w:t>Taxes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●"/>
      <w:lvlJc w:val="left"/>
      <w:pPr>
        <w:ind w:left="440" w:hanging="128"/>
      </w:pPr>
      <w:rPr>
        <w:rFonts w:hint="default" w:ascii="Lucida Sans Unicode" w:hAnsi="Lucida Sans Unicode" w:eastAsia="Lucida Sans Unicode" w:cs="Lucida Sans Unicode"/>
        <w:color w:val="E99B39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●"/>
      <w:lvlJc w:val="left"/>
      <w:pPr>
        <w:ind w:left="615" w:hanging="128"/>
      </w:pPr>
      <w:rPr>
        <w:rFonts w:hint="default" w:ascii="Lucida Sans Unicode" w:hAnsi="Lucida Sans Unicode" w:eastAsia="Lucida Sans Unicode" w:cs="Lucida Sans Unicode"/>
        <w:color w:val="E99B39"/>
        <w:w w:val="99"/>
        <w:sz w:val="14"/>
        <w:szCs w:val="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0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0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0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0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" w:hanging="12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600" w:hanging="128"/>
      </w:pPr>
      <w:rPr>
        <w:rFonts w:hint="default" w:ascii="Lucida Sans Unicode" w:hAnsi="Lucida Sans Unicode" w:eastAsia="Lucida Sans Unicode" w:cs="Lucida Sans Unicode"/>
        <w:color w:val="E99B39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7" w:hanging="1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5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3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0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8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06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4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41" w:hanging="128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0"/>
      <w:outlineLvl w:val="1"/>
    </w:pPr>
    <w:rPr>
      <w:rFonts w:ascii="Verdana" w:hAnsi="Verdana" w:eastAsia="Verdana" w:cs="Verdana"/>
      <w:sz w:val="54"/>
      <w:szCs w:val="5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8"/>
      <w:ind w:left="120"/>
      <w:outlineLvl w:val="2"/>
    </w:pPr>
    <w:rPr>
      <w:rFonts w:ascii="Verdana" w:hAnsi="Verdana" w:eastAsia="Verdana" w:cs="Verdana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0"/>
      <w:outlineLvl w:val="3"/>
    </w:pPr>
    <w:rPr>
      <w:rFonts w:ascii="Tahoma" w:hAnsi="Tahoma" w:eastAsia="Tahoma" w:cs="Tahoma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5" w:line="240" w:lineRule="exact"/>
      <w:ind w:left="615" w:right="38" w:hanging="320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hyperlink" Target="https://www.ahajournals.org/doi/full/10.1161/CIRCULATIONAHA.114.010636" TargetMode="External"/><Relationship Id="rId12" Type="http://schemas.openxmlformats.org/officeDocument/2006/relationships/hyperlink" Target="https://pubmed.ncbi.nlm.nih.gov/15387480/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image" Target="media/image5.png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hyperlink" Target="https://www.advocacyincubator.org/case-studies/reducing-sugary-drink-consumption-in-south-africa" TargetMode="External"/><Relationship Id="rId22" Type="http://schemas.openxmlformats.org/officeDocument/2006/relationships/hyperlink" Target="https://www.thelancet.com/journals/lanplh/article/PIIS2542-5196(20)30304-1/fulltext" TargetMode="External"/><Relationship Id="rId23" Type="http://schemas.openxmlformats.org/officeDocument/2006/relationships/image" Target="media/image9.jpeg"/><Relationship Id="rId24" Type="http://schemas.openxmlformats.org/officeDocument/2006/relationships/hyperlink" Target="https://www.advocacyincubator.org/news/2022-11-29-nigerian-advocates-celebrate-sugar-sweetened-beverage-tax-signed-into-law" TargetMode="External"/><Relationship Id="rId25" Type="http://schemas.openxmlformats.org/officeDocument/2006/relationships/image" Target="media/image10.pn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hyperlink" Target="https://www.bmj.com/content/384/bmj-2023-077310.abstract" TargetMode="External"/><Relationship Id="rId30" Type="http://schemas.openxmlformats.org/officeDocument/2006/relationships/header" Target="header3.xml"/><Relationship Id="rId31" Type="http://schemas.openxmlformats.org/officeDocument/2006/relationships/footer" Target="footer5.xml"/><Relationship Id="rId32" Type="http://schemas.openxmlformats.org/officeDocument/2006/relationships/hyperlink" Target="mailto:info@advocacyincubator.org" TargetMode="External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2024-07-08T08:52:18Z</dcterms:created>
  <dcterms:modified xsi:type="dcterms:W3CDTF">2024-07-08T08:52:18Z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2024-07-08T00:00:00Z</vt:filetime>
  </property>
</Properties>
</file>